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162.0" w:type="dxa"/>
        <w:jc w:val="left"/>
        <w:tblInd w:w="0.0" w:type="dxa"/>
        <w:tblLayout w:type="fixed"/>
        <w:tblLook w:val="0000"/>
      </w:tblPr>
      <w:tblGrid>
        <w:gridCol w:w="3736"/>
        <w:gridCol w:w="2346"/>
        <w:gridCol w:w="3080"/>
        <w:tblGridChange w:id="0">
          <w:tblGrid>
            <w:gridCol w:w="3736"/>
            <w:gridCol w:w="2346"/>
            <w:gridCol w:w="30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bidi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בבית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המשפט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המחוזי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bidi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bidi w:val="1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בחיפה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ind w:left="1701" w:right="2835" w:hanging="1701"/>
        <w:rPr/>
      </w:pPr>
      <w:r w:rsidDel="00000000" w:rsidR="00000000" w:rsidRPr="00000000">
        <w:rPr>
          <w:b w:val="1"/>
          <w:u w:val="single"/>
          <w:rtl w:val="1"/>
        </w:rPr>
        <w:t xml:space="preserve">בעניין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1"/>
        </w:rPr>
        <w:t xml:space="preserve">דניה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סיבוס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ind w:left="1710" w:firstLine="0"/>
        <w:rPr/>
      </w:pP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'</w:t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ind w:left="1701" w:right="2835" w:firstLine="0"/>
        <w:rPr/>
      </w:pPr>
      <w:r w:rsidDel="00000000" w:rsidR="00000000" w:rsidRPr="00000000">
        <w:rPr>
          <w:rtl w:val="1"/>
        </w:rPr>
        <w:t xml:space="preserve">ממשרד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ושות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עורכי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1"/>
        </w:rPr>
        <w:t xml:space="preserve">מרחוב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הרכבת</w:t>
      </w:r>
      <w:r w:rsidDel="00000000" w:rsidR="00000000" w:rsidRPr="00000000">
        <w:rPr>
          <w:rtl w:val="1"/>
        </w:rPr>
        <w:t xml:space="preserve"> 58,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  <w:r w:rsidDel="00000000" w:rsidR="00000000" w:rsidRPr="00000000">
        <w:rPr>
          <w:rtl w:val="1"/>
        </w:rPr>
        <w:t xml:space="preserve"> 6777016</w:t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': 03-6400600, </w:t>
      </w:r>
      <w:r w:rsidDel="00000000" w:rsidR="00000000" w:rsidRPr="00000000">
        <w:rPr>
          <w:rtl w:val="1"/>
        </w:rPr>
        <w:t xml:space="preserve">פקס</w:t>
      </w:r>
      <w:r w:rsidDel="00000000" w:rsidR="00000000" w:rsidRPr="00000000">
        <w:rPr>
          <w:rtl w:val="1"/>
        </w:rPr>
        <w:t xml:space="preserve">: 03-6400650</w:t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1"/>
        </w:rPr>
        <w:t xml:space="preserve">דוא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0"/>
        </w:rPr>
        <w:t xml:space="preserve">savnieli</w:t>
      </w:r>
      <w:r w:rsidDel="00000000" w:rsidR="00000000" w:rsidRPr="00000000">
        <w:rPr>
          <w:rtl w:val="0"/>
        </w:rPr>
        <w:t xml:space="preserve">@</w:t>
      </w:r>
      <w:r w:rsidDel="00000000" w:rsidR="00000000" w:rsidRPr="00000000">
        <w:rPr>
          <w:rtl w:val="0"/>
        </w:rPr>
        <w:t xml:space="preserve">barlaw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co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il</w:t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ind w:left="7380" w:firstLine="0"/>
        <w:rPr>
          <w:b w:val="1"/>
        </w:rPr>
      </w:pPr>
      <w:r w:rsidDel="00000000" w:rsidR="00000000" w:rsidRPr="00000000">
        <w:rPr>
          <w:b w:val="1"/>
          <w:u w:val="single"/>
          <w:rtl w:val="1"/>
        </w:rPr>
        <w:t xml:space="preserve">התובעת</w:t>
      </w:r>
      <w:r w:rsidDel="00000000" w:rsidR="00000000" w:rsidRPr="00000000">
        <w:rPr>
          <w:b w:val="1"/>
          <w:rtl w:val="0"/>
        </w:rPr>
        <w:t xml:space="preserve">;</w:t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ind w:left="2160" w:firstLine="720"/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ind w:left="1701" w:right="2835" w:hanging="170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ובעניין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1"/>
        </w:rPr>
        <w:t xml:space="preserve">יפה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תחבורה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תשתיות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ובנייה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7">
      <w:pPr>
        <w:bidi w:val="1"/>
        <w:spacing w:after="0" w:line="240" w:lineRule="auto"/>
        <w:ind w:left="1701" w:firstLine="0"/>
        <w:rPr>
          <w:b w:val="1"/>
          <w:u w:val="single"/>
        </w:rPr>
      </w:pP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b w:val="1"/>
          <w:rtl w:val="1"/>
        </w:rPr>
        <w:t xml:space="preserve">פ</w:t>
      </w:r>
      <w:r w:rsidDel="00000000" w:rsidR="00000000" w:rsidRPr="00000000">
        <w:rPr>
          <w:b w:val="1"/>
          <w:rtl w:val="1"/>
        </w:rPr>
        <w:t xml:space="preserve">. 512241696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1"/>
        </w:rPr>
        <w:t xml:space="preserve">מרחוב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ביאליק</w:t>
      </w:r>
      <w:r w:rsidDel="00000000" w:rsidR="00000000" w:rsidRPr="00000000">
        <w:rPr>
          <w:rtl w:val="1"/>
        </w:rPr>
        <w:t xml:space="preserve"> 3, 3311210 </w:t>
      </w:r>
      <w:r w:rsidDel="00000000" w:rsidR="00000000" w:rsidRPr="00000000">
        <w:rPr>
          <w:rtl w:val="1"/>
        </w:rPr>
        <w:t xml:space="preserve">חיפה</w:t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׳: 074-7880000, </w:t>
      </w:r>
      <w:r w:rsidDel="00000000" w:rsidR="00000000" w:rsidRPr="00000000">
        <w:rPr>
          <w:rtl w:val="1"/>
        </w:rPr>
        <w:t xml:space="preserve">פקס</w:t>
      </w:r>
      <w:r w:rsidDel="00000000" w:rsidR="00000000" w:rsidRPr="00000000">
        <w:rPr>
          <w:rtl w:val="1"/>
        </w:rPr>
        <w:t xml:space="preserve">: 074-7880001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ind w:left="7380" w:firstLine="0"/>
        <w:rPr>
          <w:b w:val="1"/>
        </w:rPr>
      </w:pPr>
      <w:r w:rsidDel="00000000" w:rsidR="00000000" w:rsidRPr="00000000">
        <w:rPr>
          <w:b w:val="1"/>
          <w:u w:val="single"/>
          <w:rtl w:val="1"/>
        </w:rPr>
        <w:t xml:space="preserve">הנתבעת</w:t>
      </w:r>
      <w:r w:rsidDel="00000000" w:rsidR="00000000" w:rsidRPr="00000000">
        <w:rPr>
          <w:b w:val="1"/>
          <w:u w:val="single"/>
          <w:rtl w:val="1"/>
        </w:rPr>
        <w:t xml:space="preserve"> 1</w:t>
      </w:r>
      <w:r w:rsidDel="00000000" w:rsidR="00000000" w:rsidRPr="00000000">
        <w:rPr>
          <w:b w:val="1"/>
          <w:rtl w:val="0"/>
        </w:rPr>
        <w:t xml:space="preserve">;</w:t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ind w:left="1701" w:right="2835" w:hanging="170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ובעניין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1"/>
        </w:rPr>
        <w:t xml:space="preserve">חברת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ישראל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פיתוח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ונכסים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ind w:left="1701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b w:val="1"/>
          <w:rtl w:val="1"/>
        </w:rPr>
        <w:t xml:space="preserve">פ</w:t>
      </w:r>
      <w:r w:rsidDel="00000000" w:rsidR="00000000" w:rsidRPr="00000000">
        <w:rPr>
          <w:b w:val="1"/>
          <w:rtl w:val="1"/>
        </w:rPr>
        <w:t xml:space="preserve">.  513569780</w:t>
      </w:r>
    </w:p>
    <w:p w:rsidR="00000000" w:rsidDel="00000000" w:rsidP="00000000" w:rsidRDefault="00000000" w:rsidRPr="00000000" w14:paraId="0000001E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1"/>
        </w:rPr>
        <w:t xml:space="preserve">מדרך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74, 6721516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׳: 03-565-7070, </w:t>
      </w:r>
      <w:r w:rsidDel="00000000" w:rsidR="00000000" w:rsidRPr="00000000">
        <w:rPr>
          <w:rtl w:val="1"/>
        </w:rPr>
        <w:t xml:space="preserve">פקס</w:t>
      </w:r>
      <w:r w:rsidDel="00000000" w:rsidR="00000000" w:rsidRPr="00000000">
        <w:rPr>
          <w:rtl w:val="1"/>
        </w:rPr>
        <w:t xml:space="preserve">: 03-5620002</w:t>
      </w:r>
    </w:p>
    <w:p w:rsidR="00000000" w:rsidDel="00000000" w:rsidP="00000000" w:rsidRDefault="00000000" w:rsidRPr="00000000" w14:paraId="00000020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0" w:line="240" w:lineRule="auto"/>
        <w:ind w:left="7325" w:firstLine="0"/>
        <w:rPr>
          <w:b w:val="1"/>
        </w:rPr>
      </w:pPr>
      <w:r w:rsidDel="00000000" w:rsidR="00000000" w:rsidRPr="00000000">
        <w:rPr>
          <w:b w:val="1"/>
          <w:u w:val="single"/>
          <w:rtl w:val="1"/>
        </w:rPr>
        <w:t xml:space="preserve">הנתבעת</w:t>
      </w:r>
      <w:r w:rsidDel="00000000" w:rsidR="00000000" w:rsidRPr="00000000">
        <w:rPr>
          <w:b w:val="1"/>
          <w:u w:val="single"/>
          <w:rtl w:val="1"/>
        </w:rPr>
        <w:t xml:space="preserve"> 2</w:t>
      </w:r>
      <w:r w:rsidDel="00000000" w:rsidR="00000000" w:rsidRPr="00000000">
        <w:rPr>
          <w:b w:val="1"/>
          <w:rtl w:val="0"/>
        </w:rPr>
        <w:t xml:space="preserve">;</w:t>
      </w:r>
    </w:p>
    <w:p w:rsidR="00000000" w:rsidDel="00000000" w:rsidP="00000000" w:rsidRDefault="00000000" w:rsidRPr="00000000" w14:paraId="00000022">
      <w:pPr>
        <w:bidi w:val="1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0" w:line="240" w:lineRule="auto"/>
        <w:ind w:left="1701" w:right="2835" w:hanging="170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ובעניין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1"/>
        </w:rPr>
        <w:t xml:space="preserve">משרד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התחבורה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והבטיחות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בדרכים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מפרקליטות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</w:p>
    <w:p w:rsidR="00000000" w:rsidDel="00000000" w:rsidP="00000000" w:rsidRDefault="00000000" w:rsidRPr="00000000" w14:paraId="00000025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1"/>
        </w:rPr>
        <w:t xml:space="preserve">מרחוב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7 (</w:t>
      </w:r>
      <w:r w:rsidDel="00000000" w:rsidR="00000000" w:rsidRPr="00000000">
        <w:rPr>
          <w:rtl w:val="1"/>
        </w:rPr>
        <w:t xml:space="preserve">קומה</w:t>
      </w:r>
      <w:r w:rsidDel="00000000" w:rsidR="00000000" w:rsidRPr="00000000">
        <w:rPr>
          <w:rtl w:val="1"/>
        </w:rPr>
        <w:t xml:space="preserve"> 1), </w:t>
      </w:r>
      <w:r w:rsidDel="00000000" w:rsidR="00000000" w:rsidRPr="00000000">
        <w:rPr>
          <w:rtl w:val="1"/>
        </w:rPr>
        <w:t xml:space="preserve">מעלות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ירושלים</w:t>
      </w:r>
    </w:p>
    <w:p w:rsidR="00000000" w:rsidDel="00000000" w:rsidP="00000000" w:rsidRDefault="00000000" w:rsidRPr="00000000" w14:paraId="00000026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ירושלים</w:t>
      </w:r>
    </w:p>
    <w:p w:rsidR="00000000" w:rsidDel="00000000" w:rsidP="00000000" w:rsidRDefault="00000000" w:rsidRPr="00000000" w14:paraId="00000027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': 02-6466590; </w:t>
      </w:r>
      <w:r w:rsidDel="00000000" w:rsidR="00000000" w:rsidRPr="00000000">
        <w:rPr>
          <w:rtl w:val="1"/>
        </w:rPr>
        <w:t xml:space="preserve">פקס</w:t>
      </w:r>
      <w:r w:rsidDel="00000000" w:rsidR="00000000" w:rsidRPr="00000000">
        <w:rPr>
          <w:rtl w:val="1"/>
        </w:rPr>
        <w:t xml:space="preserve">: 02-6467011</w:t>
      </w:r>
    </w:p>
    <w:p w:rsidR="00000000" w:rsidDel="00000000" w:rsidP="00000000" w:rsidRDefault="00000000" w:rsidRPr="00000000" w14:paraId="00000028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ind w:left="7325" w:firstLine="0"/>
        <w:rPr>
          <w:b w:val="1"/>
        </w:rPr>
      </w:pPr>
      <w:r w:rsidDel="00000000" w:rsidR="00000000" w:rsidRPr="00000000">
        <w:rPr>
          <w:b w:val="1"/>
          <w:u w:val="single"/>
          <w:rtl w:val="1"/>
        </w:rPr>
        <w:t xml:space="preserve">הנתבע</w:t>
      </w:r>
      <w:r w:rsidDel="00000000" w:rsidR="00000000" w:rsidRPr="00000000">
        <w:rPr>
          <w:b w:val="1"/>
          <w:u w:val="single"/>
          <w:rtl w:val="1"/>
        </w:rPr>
        <w:t xml:space="preserve"> 3</w:t>
      </w:r>
      <w:r w:rsidDel="00000000" w:rsidR="00000000" w:rsidRPr="00000000">
        <w:rPr>
          <w:b w:val="1"/>
          <w:rtl w:val="0"/>
        </w:rPr>
        <w:t xml:space="preserve">;</w:t>
      </w:r>
    </w:p>
    <w:p w:rsidR="00000000" w:rsidDel="00000000" w:rsidP="00000000" w:rsidRDefault="00000000" w:rsidRPr="00000000" w14:paraId="0000002A">
      <w:pPr>
        <w:bidi w:val="1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after="0" w:line="240" w:lineRule="auto"/>
        <w:ind w:left="1701" w:right="2835" w:hanging="170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ובעניין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1"/>
        </w:rPr>
        <w:t xml:space="preserve">משרד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האוצר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מפרקליטות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1"/>
        </w:rPr>
        <w:t xml:space="preserve">מרחוב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7 (</w:t>
      </w:r>
      <w:r w:rsidDel="00000000" w:rsidR="00000000" w:rsidRPr="00000000">
        <w:rPr>
          <w:rtl w:val="1"/>
        </w:rPr>
        <w:t xml:space="preserve">קומה</w:t>
      </w:r>
      <w:r w:rsidDel="00000000" w:rsidR="00000000" w:rsidRPr="00000000">
        <w:rPr>
          <w:rtl w:val="1"/>
        </w:rPr>
        <w:t xml:space="preserve"> 1), </w:t>
      </w:r>
      <w:r w:rsidDel="00000000" w:rsidR="00000000" w:rsidRPr="00000000">
        <w:rPr>
          <w:rtl w:val="1"/>
        </w:rPr>
        <w:t xml:space="preserve">מעלות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ירושלים</w:t>
      </w:r>
    </w:p>
    <w:p w:rsidR="00000000" w:rsidDel="00000000" w:rsidP="00000000" w:rsidRDefault="00000000" w:rsidRPr="00000000" w14:paraId="0000002E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ירושלים</w:t>
      </w:r>
    </w:p>
    <w:p w:rsidR="00000000" w:rsidDel="00000000" w:rsidP="00000000" w:rsidRDefault="00000000" w:rsidRPr="00000000" w14:paraId="0000002F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': 02-6466590; </w:t>
      </w:r>
      <w:r w:rsidDel="00000000" w:rsidR="00000000" w:rsidRPr="00000000">
        <w:rPr>
          <w:rtl w:val="1"/>
        </w:rPr>
        <w:t xml:space="preserve">פקס</w:t>
      </w:r>
      <w:r w:rsidDel="00000000" w:rsidR="00000000" w:rsidRPr="00000000">
        <w:rPr>
          <w:rtl w:val="1"/>
        </w:rPr>
        <w:t xml:space="preserve">: 02-6467011</w:t>
      </w:r>
    </w:p>
    <w:p w:rsidR="00000000" w:rsidDel="00000000" w:rsidP="00000000" w:rsidRDefault="00000000" w:rsidRPr="00000000" w14:paraId="00000030">
      <w:pPr>
        <w:bidi w:val="1"/>
        <w:spacing w:after="0" w:line="240" w:lineRule="auto"/>
        <w:ind w:left="7325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הנתבע</w:t>
      </w:r>
      <w:r w:rsidDel="00000000" w:rsidR="00000000" w:rsidRPr="00000000">
        <w:rPr>
          <w:b w:val="1"/>
          <w:u w:val="single"/>
          <w:rtl w:val="1"/>
        </w:rPr>
        <w:t xml:space="preserve"> 4;</w:t>
      </w:r>
    </w:p>
    <w:p w:rsidR="00000000" w:rsidDel="00000000" w:rsidP="00000000" w:rsidRDefault="00000000" w:rsidRPr="00000000" w14:paraId="00000031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spacing w:after="0" w:line="240" w:lineRule="auto"/>
        <w:ind w:left="1701" w:right="2835" w:hanging="170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ובעניין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1"/>
        </w:rPr>
        <w:t xml:space="preserve">עיריית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חיפה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0" w:line="240" w:lineRule="auto"/>
        <w:ind w:left="1701" w:firstLine="0"/>
        <w:rPr>
          <w:b w:val="1"/>
        </w:rPr>
      </w:pP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b w:val="1"/>
          <w:rtl w:val="1"/>
        </w:rPr>
        <w:t xml:space="preserve">פ</w:t>
      </w:r>
      <w:r w:rsidDel="00000000" w:rsidR="00000000" w:rsidRPr="00000000">
        <w:rPr>
          <w:b w:val="1"/>
          <w:rtl w:val="1"/>
        </w:rPr>
        <w:t xml:space="preserve">. 500240007</w:t>
      </w:r>
    </w:p>
    <w:p w:rsidR="00000000" w:rsidDel="00000000" w:rsidP="00000000" w:rsidRDefault="00000000" w:rsidRPr="00000000" w14:paraId="00000034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1"/>
        </w:rPr>
        <w:t xml:space="preserve">רחוב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שוקרי</w:t>
      </w:r>
      <w:r w:rsidDel="00000000" w:rsidR="00000000" w:rsidRPr="00000000">
        <w:rPr>
          <w:rtl w:val="1"/>
        </w:rPr>
        <w:t xml:space="preserve"> 14, </w:t>
      </w:r>
      <w:r w:rsidDel="00000000" w:rsidR="00000000" w:rsidRPr="00000000">
        <w:rPr>
          <w:rtl w:val="1"/>
        </w:rPr>
        <w:t xml:space="preserve">חיפה</w:t>
      </w:r>
    </w:p>
    <w:p w:rsidR="00000000" w:rsidDel="00000000" w:rsidP="00000000" w:rsidRDefault="00000000" w:rsidRPr="00000000" w14:paraId="00000035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1"/>
        </w:rPr>
        <w:t xml:space="preserve">טל</w:t>
      </w:r>
      <w:r w:rsidDel="00000000" w:rsidR="00000000" w:rsidRPr="00000000">
        <w:rPr>
          <w:rtl w:val="1"/>
        </w:rPr>
        <w:t xml:space="preserve">׳: 048356865, </w:t>
      </w:r>
      <w:r w:rsidDel="00000000" w:rsidR="00000000" w:rsidRPr="00000000">
        <w:rPr>
          <w:rtl w:val="1"/>
        </w:rPr>
        <w:t xml:space="preserve">פקס</w:t>
      </w:r>
      <w:r w:rsidDel="00000000" w:rsidR="00000000" w:rsidRPr="00000000">
        <w:rPr>
          <w:rtl w:val="1"/>
        </w:rPr>
        <w:t xml:space="preserve">: 04-8356035</w:t>
      </w:r>
    </w:p>
    <w:p w:rsidR="00000000" w:rsidDel="00000000" w:rsidP="00000000" w:rsidRDefault="00000000" w:rsidRPr="00000000" w14:paraId="00000036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spacing w:after="0" w:line="240" w:lineRule="auto"/>
        <w:ind w:left="17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spacing w:after="0" w:line="240" w:lineRule="auto"/>
        <w:ind w:left="7325" w:firstLine="0"/>
        <w:rPr/>
      </w:pPr>
      <w:r w:rsidDel="00000000" w:rsidR="00000000" w:rsidRPr="00000000">
        <w:rPr>
          <w:b w:val="1"/>
          <w:u w:val="single"/>
          <w:rtl w:val="1"/>
        </w:rPr>
        <w:t xml:space="preserve">הנתבעת</w:t>
      </w:r>
      <w:r w:rsidDel="00000000" w:rsidR="00000000" w:rsidRPr="00000000">
        <w:rPr>
          <w:b w:val="1"/>
          <w:u w:val="single"/>
          <w:rtl w:val="1"/>
        </w:rPr>
        <w:t xml:space="preserve"> 5</w:t>
      </w:r>
      <w:r w:rsidDel="00000000" w:rsidR="00000000" w:rsidRPr="00000000">
        <w:rPr>
          <w:b w:val="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jc w:val="left"/>
        <w:rPr/>
      </w:pPr>
      <w:r w:rsidDel="00000000" w:rsidR="00000000" w:rsidRPr="00000000">
        <w:rPr>
          <w:b w:val="1"/>
          <w:u w:val="single"/>
          <w:rtl w:val="1"/>
        </w:rPr>
        <w:t xml:space="preserve">מהות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התביעה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אופרטיביים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סעד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הצהרתי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B">
      <w:pPr>
        <w:bidi w:val="1"/>
        <w:jc w:val="left"/>
        <w:rPr/>
      </w:pPr>
      <w:r w:rsidDel="00000000" w:rsidR="00000000" w:rsidRPr="00000000">
        <w:rPr>
          <w:b w:val="1"/>
          <w:u w:val="single"/>
          <w:rtl w:val="1"/>
        </w:rPr>
        <w:t xml:space="preserve">סכום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התביעה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לכימות</w:t>
      </w:r>
    </w:p>
    <w:p w:rsidR="00000000" w:rsidDel="00000000" w:rsidP="00000000" w:rsidRDefault="00000000" w:rsidRPr="00000000" w14:paraId="0000003C">
      <w:pPr>
        <w:bidi w:val="1"/>
        <w:jc w:val="center"/>
        <w:rPr>
          <w:b w:val="1"/>
          <w:sz w:val="36"/>
          <w:szCs w:val="36"/>
          <w:highlight w:val="yellow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תביעה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למתן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צווים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קבועים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b w:val="1"/>
          <w:rtl w:val="1"/>
        </w:rPr>
        <w:t xml:space="preserve">התובעת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דניה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"), </w:t>
      </w:r>
      <w:r w:rsidDel="00000000" w:rsidR="00000000" w:rsidRPr="00000000">
        <w:rPr>
          <w:rtl w:val="1"/>
        </w:rPr>
        <w:t xml:space="preserve">מתכבדת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1-5,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b w:val="1"/>
          <w:rtl w:val="0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יפה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נוף</w:t>
      </w:r>
      <w:r w:rsidDel="00000000" w:rsidR="00000000" w:rsidRPr="00000000">
        <w:rPr>
          <w:rtl w:val="0"/>
        </w:rPr>
        <w:t xml:space="preserve">"),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פיחות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חנ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"), </w:t>
      </w: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והבטיחות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בדרכים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משרד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התחבורה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rtl w:val="0"/>
        </w:rPr>
        <w:t xml:space="preserve">),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האוצר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משרד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האוצר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ועיריית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חיפה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– "</w:t>
      </w:r>
      <w:r w:rsidDel="00000000" w:rsidR="00000000" w:rsidRPr="00000000">
        <w:rPr>
          <w:b w:val="1"/>
          <w:rtl w:val="1"/>
        </w:rPr>
        <w:t xml:space="preserve">הנתבעים</w:t>
      </w:r>
      <w:r w:rsidDel="00000000" w:rsidR="00000000" w:rsidRPr="00000000">
        <w:rPr>
          <w:b w:val="1"/>
          <w:rtl w:val="1"/>
        </w:rPr>
        <w:t xml:space="preserve">")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כדלקמן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המופנה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משרד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התחבורה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ומשרד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האוצר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כמזמינה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בפרויקט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פורמלי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ומחייב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ובמסגרתו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לחייב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הפעילויות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לכניסתה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לתפקיד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לחתום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לרכוש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הביטוחים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הפרויקט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שבאחריות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המזמין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העבודות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הקבלנים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המעורבים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בביצוע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הפרויקט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ישיבות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סדורות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בבקשותיה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שהוגשו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שהועלו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ובעקבות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מעודכנים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הפרויקט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ותשלום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הסכומים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המגיעים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וקידום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הפרויקט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לחלופין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הצהרתי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הנובע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והמשתמע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הנזק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שייגרם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כתוצאה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מביטול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הנזקים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שנגרמו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שולמו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הכספים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בחזרה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לאלתר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הביצוע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שהופקדה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הנובעת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מביטול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B">
      <w:pPr>
        <w:pStyle w:val="Heading1"/>
        <w:bidi w:val="1"/>
        <w:ind w:left="709" w:hanging="709"/>
        <w:rPr/>
      </w:pPr>
      <w:r w:rsidDel="00000000" w:rsidR="00000000" w:rsidRPr="00000000">
        <w:rPr>
          <w:rtl w:val="1"/>
        </w:rPr>
        <w:t xml:space="preserve">ההדגשות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pStyle w:val="Heading1"/>
        <w:bidi w:val="1"/>
        <w:ind w:left="709" w:hanging="709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הנספחים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המצורפים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D">
      <w:pPr>
        <w:pStyle w:val="Heading1"/>
        <w:bidi w:val="1"/>
        <w:ind w:left="709" w:hanging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פתח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F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באוזלת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האחראיים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תחבורתי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ששוויו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-200,000,000 (</w:t>
      </w:r>
      <w:r w:rsidDel="00000000" w:rsidR="00000000" w:rsidRPr="00000000">
        <w:rPr>
          <w:rtl w:val="1"/>
        </w:rPr>
        <w:t xml:space="preserve">מאתיים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) ₪, </w:t>
      </w:r>
      <w:r w:rsidDel="00000000" w:rsidR="00000000" w:rsidRPr="00000000">
        <w:rPr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0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התובעת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נבחרה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כהגדרתו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סבלה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מהפרות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והתנהלות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המזמינה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1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המזמינה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הזניחה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והמנהליות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והסב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בהיקף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מיליוני</w:t>
      </w:r>
      <w:r w:rsidDel="00000000" w:rsidR="00000000" w:rsidRPr="00000000">
        <w:rPr>
          <w:rtl w:val="1"/>
        </w:rPr>
        <w:t xml:space="preserve"> ₪. </w:t>
      </w:r>
    </w:p>
    <w:p w:rsidR="00000000" w:rsidDel="00000000" w:rsidP="00000000" w:rsidRDefault="00000000" w:rsidRPr="00000000" w14:paraId="00000052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התובעת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הנתבעת</w:t>
      </w:r>
      <w:r w:rsidDel="00000000" w:rsidR="00000000" w:rsidRPr="00000000">
        <w:rPr>
          <w:rtl w:val="1"/>
        </w:rPr>
        <w:t xml:space="preserve"> 1, </w:t>
      </w:r>
      <w:r w:rsidDel="00000000" w:rsidR="00000000" w:rsidRPr="00000000">
        <w:rPr>
          <w:rtl w:val="1"/>
        </w:rPr>
        <w:t xml:space="preserve">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והחמיר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3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חילופי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מזמינים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ובמקומה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כמזמינה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4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התובעת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חילופי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הגברי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יביאו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תבוצענה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תינתנה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);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התבדתה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ומצבו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מסרבת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השתחררה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לפרויקט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5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לשיטתן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לספוג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מחלוקותיהן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56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התדרדר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7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במקביל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נחסמו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התקציביים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עיכובים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8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והתובעת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מוחלטת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והנחיות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לבטיחות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נוכח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יתעכבו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הקורונה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59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נאלצת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התערבותו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הנכבד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A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שהתובעת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והפרויקט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הפיכים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B">
      <w:pPr>
        <w:pStyle w:val="Heading1"/>
        <w:bidi w:val="1"/>
        <w:spacing w:before="120" w:lineRule="auto"/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5D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התובעת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והתשתיות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המובילות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המוכרות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והמקצועיות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ומבצעת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ומגוונים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מיליארדי</w:t>
      </w:r>
      <w:r w:rsidDel="00000000" w:rsidR="00000000" w:rsidRPr="00000000">
        <w:rPr>
          <w:rtl w:val="1"/>
        </w:rPr>
        <w:t xml:space="preserve"> ₪, </w:t>
      </w:r>
      <w:r w:rsidDel="00000000" w:rsidR="00000000" w:rsidRPr="00000000">
        <w:rPr>
          <w:rtl w:val="1"/>
        </w:rPr>
        <w:t xml:space="preserve">וביניהם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קרליבך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האדום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מקטע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מזרחי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המהירים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המזרחית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בתמנע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באשדוד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בעזה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בנגב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כביש</w:t>
      </w:r>
      <w:r w:rsidDel="00000000" w:rsidR="00000000" w:rsidRPr="00000000">
        <w:rPr>
          <w:rtl w:val="1"/>
        </w:rPr>
        <w:t xml:space="preserve"> 6 </w:t>
      </w:r>
      <w:r w:rsidDel="00000000" w:rsidR="00000000" w:rsidRPr="00000000">
        <w:rPr>
          <w:rtl w:val="1"/>
        </w:rPr>
        <w:t xml:space="preserve">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כביש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כביש</w:t>
      </w:r>
      <w:r w:rsidDel="00000000" w:rsidR="00000000" w:rsidRPr="00000000">
        <w:rPr>
          <w:rtl w:val="1"/>
        </w:rPr>
        <w:t xml:space="preserve"> 431;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E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הנתבעת</w:t>
      </w:r>
      <w:r w:rsidDel="00000000" w:rsidR="00000000" w:rsidRPr="00000000">
        <w:rPr>
          <w:rtl w:val="1"/>
        </w:rPr>
        <w:t xml:space="preserve"> 1,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שמתכננת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ומבצעת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פרוייקטיי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הנתבעת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שימשה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כמזמינת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באוקטובר</w:t>
      </w:r>
      <w:r w:rsidDel="00000000" w:rsidR="00000000" w:rsidRPr="00000000">
        <w:rPr>
          <w:rtl w:val="1"/>
        </w:rPr>
        <w:t xml:space="preserve"> 2020,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הנתבעת</w:t>
      </w:r>
      <w:r w:rsidDel="00000000" w:rsidR="00000000" w:rsidRPr="00000000">
        <w:rPr>
          <w:rtl w:val="1"/>
        </w:rPr>
        <w:t xml:space="preserve"> 2, </w:t>
      </w:r>
      <w:r w:rsidDel="00000000" w:rsidR="00000000" w:rsidRPr="00000000">
        <w:rPr>
          <w:rtl w:val="1"/>
        </w:rPr>
        <w:t xml:space="preserve">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המסחריים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ומופקדת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ובחיפה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כמזמינת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הנתבעת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באוקטובר</w:t>
      </w:r>
      <w:r w:rsidDel="00000000" w:rsidR="00000000" w:rsidRPr="00000000">
        <w:rPr>
          <w:rtl w:val="1"/>
        </w:rPr>
        <w:t xml:space="preserve"> 2020,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0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הנתבעים</w:t>
      </w:r>
      <w:r w:rsidDel="00000000" w:rsidR="00000000" w:rsidRPr="00000000">
        <w:rPr>
          <w:rtl w:val="1"/>
        </w:rPr>
        <w:t xml:space="preserve"> 3-4, </w:t>
      </w: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בהתאמה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שבאמצעותם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הנתבעת</w:t>
      </w:r>
      <w:r w:rsidDel="00000000" w:rsidR="00000000" w:rsidRPr="00000000">
        <w:rPr>
          <w:rtl w:val="1"/>
        </w:rPr>
        <w:t xml:space="preserve"> 1,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הנתבעת</w:t>
      </w:r>
      <w:r w:rsidDel="00000000" w:rsidR="00000000" w:rsidRPr="00000000">
        <w:rPr>
          <w:rtl w:val="1"/>
        </w:rPr>
        <w:t xml:space="preserve"> 3, </w:t>
      </w:r>
      <w:r w:rsidDel="00000000" w:rsidR="00000000" w:rsidRPr="00000000">
        <w:rPr>
          <w:rtl w:val="1"/>
        </w:rPr>
        <w:t xml:space="preserve">בהסכם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הרלוונטיים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1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הנתבעת</w:t>
      </w:r>
      <w:r w:rsidDel="00000000" w:rsidR="00000000" w:rsidRPr="00000000">
        <w:rPr>
          <w:rtl w:val="1"/>
        </w:rPr>
        <w:t xml:space="preserve"> 5, </w:t>
      </w:r>
      <w:r w:rsidDel="00000000" w:rsidR="00000000" w:rsidRPr="00000000">
        <w:rPr>
          <w:rtl w:val="1"/>
        </w:rPr>
        <w:t xml:space="preserve">עיריית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לניהולה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חיפה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2">
      <w:pPr>
        <w:pStyle w:val="Heading1"/>
        <w:bidi w:val="1"/>
        <w:spacing w:before="120" w:lineRule="auto"/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עובדתי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(1).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הפרויקט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ותחילתו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הכושלת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65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יולי</w:t>
      </w:r>
      <w:r w:rsidDel="00000000" w:rsidR="00000000" w:rsidRPr="00000000">
        <w:rPr>
          <w:rtl w:val="1"/>
        </w:rPr>
        <w:t xml:space="preserve"> 2018,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התחבורה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מכרז</w:t>
      </w:r>
      <w:r w:rsidDel="00000000" w:rsidR="00000000" w:rsidRPr="00000000">
        <w:rPr>
          <w:rtl w:val="1"/>
        </w:rPr>
        <w:t xml:space="preserve"> 08/2018 </w:t>
      </w:r>
      <w:r w:rsidDel="00000000" w:rsidR="00000000" w:rsidRPr="00000000">
        <w:rPr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סלילת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מסילתי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ניקוז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תאורה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השקיה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שילוט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תמרור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המפרץ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DP</w:t>
      </w:r>
      <w:r w:rsidDel="00000000" w:rsidR="00000000" w:rsidRPr="00000000">
        <w:rPr>
          <w:rtl w:val="1"/>
        </w:rPr>
        <w:t xml:space="preserve">03)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b w:val="1"/>
          <w:rtl w:val="1"/>
        </w:rPr>
        <w:t xml:space="preserve">המכרז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-"</w:t>
      </w:r>
      <w:r w:rsidDel="00000000" w:rsidR="00000000" w:rsidRPr="00000000">
        <w:rPr>
          <w:b w:val="1"/>
          <w:rtl w:val="1"/>
        </w:rPr>
        <w:t xml:space="preserve">הפרויקט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בהתאמה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66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בדצמבר</w:t>
      </w:r>
      <w:r w:rsidDel="00000000" w:rsidR="00000000" w:rsidRPr="00000000">
        <w:rPr>
          <w:rtl w:val="1"/>
        </w:rPr>
        <w:t xml:space="preserve"> 2018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למכרז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וביום</w:t>
      </w:r>
      <w:r w:rsidDel="00000000" w:rsidR="00000000" w:rsidRPr="00000000">
        <w:rPr>
          <w:rtl w:val="1"/>
        </w:rPr>
        <w:t xml:space="preserve"> 11 </w:t>
      </w:r>
      <w:r w:rsidDel="00000000" w:rsidR="00000000" w:rsidRPr="00000000">
        <w:rPr>
          <w:rtl w:val="1"/>
        </w:rPr>
        <w:t xml:space="preserve">באפריל</w:t>
      </w:r>
      <w:r w:rsidDel="00000000" w:rsidR="00000000" w:rsidRPr="00000000">
        <w:rPr>
          <w:rtl w:val="1"/>
        </w:rPr>
        <w:t xml:space="preserve"> 2019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נבחרה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במכרז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b w:val="1"/>
          <w:rtl w:val="1"/>
        </w:rPr>
        <w:t xml:space="preserve">הודעת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הזכייה</w:t>
      </w:r>
      <w:r w:rsidDel="00000000" w:rsidR="00000000" w:rsidRPr="00000000">
        <w:rPr>
          <w:rtl w:val="0"/>
        </w:rPr>
        <w:t xml:space="preserve">"). </w:t>
      </w:r>
    </w:p>
    <w:p w:rsidR="00000000" w:rsidDel="00000000" w:rsidP="00000000" w:rsidRDefault="00000000" w:rsidRPr="00000000" w14:paraId="00000067">
      <w:pPr>
        <w:pStyle w:val="Heading1"/>
        <w:bidi w:val="1"/>
        <w:spacing w:after="0" w:before="120" w:lineRule="auto"/>
        <w:ind w:left="709" w:firstLine="0"/>
        <w:rPr/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11.4.2019,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1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1"/>
        <w:numPr>
          <w:ilvl w:val="0"/>
          <w:numId w:val="6"/>
        </w:numPr>
        <w:bidi w:val="1"/>
        <w:ind w:left="709" w:hanging="709"/>
        <w:rPr/>
      </w:pP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b w:val="1"/>
          <w:rtl w:val="1"/>
        </w:rPr>
        <w:t xml:space="preserve">גדיש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") </w:t>
      </w:r>
      <w:r w:rsidDel="00000000" w:rsidR="00000000" w:rsidRPr="00000000">
        <w:rPr>
          <w:rtl w:val="1"/>
        </w:rPr>
        <w:t xml:space="preserve">וחברת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b w:val="1"/>
          <w:rtl w:val="1"/>
        </w:rPr>
        <w:t xml:space="preserve">דנה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הנדסה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"), </w:t>
      </w:r>
      <w:r w:rsidDel="00000000" w:rsidR="00000000" w:rsidRPr="00000000">
        <w:rPr>
          <w:rtl w:val="1"/>
        </w:rPr>
        <w:t xml:space="preserve">כמינהלת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בהתאמה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69">
      <w:pPr>
        <w:pStyle w:val="Heading1"/>
        <w:numPr>
          <w:ilvl w:val="0"/>
          <w:numId w:val="6"/>
        </w:numPr>
        <w:bidi w:val="1"/>
        <w:ind w:left="709" w:hanging="709"/>
        <w:rPr/>
      </w:pP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בהיקפו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במטרתו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35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212 </w:t>
      </w:r>
      <w:r w:rsidDel="00000000" w:rsidR="00000000" w:rsidRPr="00000000">
        <w:rPr>
          <w:b w:val="1"/>
          <w:rtl w:val="1"/>
        </w:rPr>
        <w:t xml:space="preserve">מיליון</w:t>
      </w:r>
      <w:r w:rsidDel="00000000" w:rsidR="00000000" w:rsidRPr="00000000">
        <w:rPr>
          <w:b w:val="1"/>
          <w:rtl w:val="1"/>
        </w:rPr>
        <w:t xml:space="preserve"> ₪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וחריגים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6A">
      <w:pPr>
        <w:pStyle w:val="Heading1"/>
        <w:numPr>
          <w:ilvl w:val="0"/>
          <w:numId w:val="6"/>
        </w:numPr>
        <w:bidi w:val="1"/>
        <w:ind w:left="709" w:hanging="709"/>
        <w:rPr/>
      </w:pP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התקשרותה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והיערכותה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6B">
      <w:pPr>
        <w:pStyle w:val="Heading2"/>
        <w:numPr>
          <w:ilvl w:val="1"/>
          <w:numId w:val="6"/>
        </w:numPr>
        <w:bidi w:val="1"/>
        <w:ind w:left="1474" w:hanging="765"/>
        <w:rPr/>
      </w:pPr>
      <w:r w:rsidDel="00000000" w:rsidR="00000000" w:rsidRPr="00000000">
        <w:rPr>
          <w:rtl w:val="1"/>
        </w:rPr>
        <w:t xml:space="preserve">לדרישת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הנתבעת</w:t>
      </w:r>
      <w:r w:rsidDel="00000000" w:rsidR="00000000" w:rsidRPr="00000000">
        <w:rPr>
          <w:rtl w:val="1"/>
        </w:rPr>
        <w:t xml:space="preserve"> 1,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5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2019 </w:t>
      </w:r>
      <w:r w:rsidDel="00000000" w:rsidR="00000000" w:rsidRPr="00000000">
        <w:rPr>
          <w:rtl w:val="1"/>
        </w:rPr>
        <w:t xml:space="preserve">חתמה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b w:val="1"/>
          <w:rtl w:val="1"/>
        </w:rPr>
        <w:t xml:space="preserve">ההסכם</w:t>
      </w:r>
      <w:r w:rsidDel="00000000" w:rsidR="00000000" w:rsidRPr="00000000">
        <w:rPr>
          <w:rtl w:val="0"/>
        </w:rPr>
        <w:t xml:space="preserve">"); </w:t>
      </w:r>
    </w:p>
    <w:p w:rsidR="00000000" w:rsidDel="00000000" w:rsidP="00000000" w:rsidRDefault="00000000" w:rsidRPr="00000000" w14:paraId="0000006C">
      <w:pPr>
        <w:pStyle w:val="Heading2"/>
        <w:bidi w:val="1"/>
        <w:ind w:left="1474" w:firstLine="709"/>
        <w:rPr/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5.5.2019,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2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2"/>
        <w:numPr>
          <w:ilvl w:val="1"/>
          <w:numId w:val="6"/>
        </w:numPr>
        <w:bidi w:val="1"/>
        <w:ind w:left="1485" w:hanging="765"/>
        <w:rPr/>
      </w:pPr>
      <w:r w:rsidDel="00000000" w:rsidR="00000000" w:rsidRPr="00000000">
        <w:rPr>
          <w:rtl w:val="1"/>
        </w:rPr>
        <w:t xml:space="preserve">וביום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2019,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לסעיף</w:t>
      </w:r>
      <w:r w:rsidDel="00000000" w:rsidR="00000000" w:rsidRPr="00000000">
        <w:rPr>
          <w:rtl w:val="1"/>
        </w:rPr>
        <w:t xml:space="preserve"> 6 </w:t>
      </w:r>
      <w:r w:rsidDel="00000000" w:rsidR="00000000" w:rsidRPr="00000000">
        <w:rPr>
          <w:rtl w:val="1"/>
        </w:rPr>
        <w:t xml:space="preserve">לטופס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למכרז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0"/>
        </w:rPr>
        <w:t xml:space="preserve">PB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TEV</w:t>
      </w:r>
      <w:r w:rsidDel="00000000" w:rsidR="00000000" w:rsidRPr="00000000">
        <w:rPr>
          <w:rtl w:val="1"/>
        </w:rPr>
        <w:t xml:space="preserve">000978 </w:t>
      </w:r>
      <w:r w:rsidDel="00000000" w:rsidR="00000000" w:rsidRPr="00000000">
        <w:rPr>
          <w:rtl w:val="1"/>
        </w:rPr>
        <w:t xml:space="preserve">בסך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17,025,056 ₪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b w:val="1"/>
          <w:rtl w:val="1"/>
        </w:rPr>
        <w:t xml:space="preserve">ערבות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הביצוע</w:t>
      </w:r>
      <w:r w:rsidDel="00000000" w:rsidR="00000000" w:rsidRPr="00000000">
        <w:rPr>
          <w:rtl w:val="0"/>
        </w:rPr>
        <w:t xml:space="preserve">"). </w:t>
      </w:r>
    </w:p>
    <w:p w:rsidR="00000000" w:rsidDel="00000000" w:rsidP="00000000" w:rsidRDefault="00000000" w:rsidRPr="00000000" w14:paraId="0000006E">
      <w:pPr>
        <w:pStyle w:val="Heading2"/>
        <w:bidi w:val="1"/>
        <w:ind w:left="1485" w:firstLine="709"/>
        <w:rPr/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30.5.2019,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3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למרבה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באיחור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21.5.2019 (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זכייה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התארגנות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באתר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b w:val="1"/>
          <w:rtl w:val="1"/>
        </w:rPr>
        <w:t xml:space="preserve">אישור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התארגנות</w:t>
      </w:r>
      <w:r w:rsidDel="00000000" w:rsidR="00000000" w:rsidRPr="00000000">
        <w:rPr>
          <w:rtl w:val="0"/>
        </w:rPr>
        <w:t xml:space="preserve">"). </w:t>
      </w:r>
    </w:p>
    <w:p w:rsidR="00000000" w:rsidDel="00000000" w:rsidP="00000000" w:rsidRDefault="00000000" w:rsidRPr="00000000" w14:paraId="00000070">
      <w:pPr>
        <w:pStyle w:val="Heading1"/>
        <w:bidi w:val="1"/>
        <w:spacing w:after="0" w:before="120" w:lineRule="auto"/>
        <w:ind w:left="709" w:firstLine="0"/>
        <w:rPr/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ההתארגנות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21.5.2019,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4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ההתארגנות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התארגנות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משמעותיות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לתשלום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72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למרבה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במקביל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ההתארגנות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שבאחריותה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3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העיכוב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פניותיה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74">
      <w:pPr>
        <w:pStyle w:val="Heading1"/>
        <w:bidi w:val="1"/>
        <w:spacing w:after="0" w:before="120" w:lineRule="auto"/>
        <w:ind w:left="709" w:firstLine="0"/>
        <w:rPr>
          <w:sz w:val="22"/>
          <w:szCs w:val="22"/>
        </w:rPr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מימים</w:t>
      </w:r>
      <w:r w:rsidDel="00000000" w:rsidR="00000000" w:rsidRPr="00000000">
        <w:rPr>
          <w:rtl w:val="1"/>
        </w:rPr>
        <w:t xml:space="preserve"> 2.7.2019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-19.9.2019, </w:t>
      </w:r>
      <w:r w:rsidDel="00000000" w:rsidR="00000000" w:rsidRPr="00000000">
        <w:rPr>
          <w:rtl w:val="1"/>
        </w:rPr>
        <w:t xml:space="preserve">לדוגמה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5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75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30.10.2019 (</w:t>
      </w:r>
      <w:r w:rsidDel="00000000" w:rsidR="00000000" w:rsidRPr="00000000">
        <w:rPr>
          <w:b w:val="1"/>
          <w:u w:val="single"/>
          <w:rtl w:val="1"/>
        </w:rPr>
        <w:t xml:space="preserve">כחצי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קבלת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הודעת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הזכייה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b w:val="1"/>
          <w:rtl w:val="1"/>
        </w:rPr>
        <w:t xml:space="preserve">צו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התחלת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"),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76">
      <w:pPr>
        <w:pStyle w:val="Heading1"/>
        <w:bidi w:val="1"/>
        <w:spacing w:after="0" w:before="120" w:lineRule="auto"/>
        <w:ind w:left="709" w:firstLine="0"/>
        <w:rPr>
          <w:sz w:val="22"/>
          <w:szCs w:val="22"/>
        </w:rPr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30.10.2019,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6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77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מהעיכוב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התארגנות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8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למכרז</w:t>
      </w:r>
      <w:r w:rsidDel="00000000" w:rsidR="00000000" w:rsidRPr="00000000">
        <w:rPr>
          <w:rtl w:val="1"/>
        </w:rPr>
        <w:t xml:space="preserve"> (2.12.2018)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במהלכם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ממחירי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למכרז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התבססו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שמוגבלות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רלוונטיים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79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האוזן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יעודכנו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ויותאמו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9 </w:t>
      </w:r>
      <w:r w:rsidDel="00000000" w:rsidR="00000000" w:rsidRPr="00000000">
        <w:rPr>
          <w:b w:val="1"/>
          <w:rtl w:val="1"/>
        </w:rPr>
        <w:t xml:space="preserve">מיליון</w:t>
      </w:r>
      <w:r w:rsidDel="00000000" w:rsidR="00000000" w:rsidRPr="00000000">
        <w:rPr>
          <w:b w:val="1"/>
          <w:rtl w:val="1"/>
        </w:rPr>
        <w:t xml:space="preserve"> ₪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7A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העיכוב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הועיל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B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6 </w:t>
      </w:r>
      <w:r w:rsidDel="00000000" w:rsidR="00000000" w:rsidRPr="00000000">
        <w:rPr>
          <w:rtl w:val="1"/>
        </w:rPr>
        <w:t xml:space="preserve">ביולי</w:t>
      </w:r>
      <w:r w:rsidDel="00000000" w:rsidR="00000000" w:rsidRPr="00000000">
        <w:rPr>
          <w:rtl w:val="1"/>
        </w:rPr>
        <w:t xml:space="preserve"> 2020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ההתארגנות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18.5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₪ ("</w:t>
      </w:r>
      <w:r w:rsidDel="00000000" w:rsidR="00000000" w:rsidRPr="00000000">
        <w:rPr>
          <w:b w:val="1"/>
          <w:rtl w:val="1"/>
        </w:rPr>
        <w:t xml:space="preserve">בקשת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חריג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</w:t>
      </w:r>
      <w:r w:rsidDel="00000000" w:rsidR="00000000" w:rsidRPr="00000000">
        <w:rPr>
          <w:b w:val="1"/>
          <w:rtl w:val="1"/>
        </w:rPr>
        <w:t xml:space="preserve">' 1</w:t>
      </w:r>
      <w:r w:rsidDel="00000000" w:rsidR="00000000" w:rsidRPr="00000000">
        <w:rPr>
          <w:rtl w:val="0"/>
        </w:rPr>
        <w:t xml:space="preserve">").  </w:t>
      </w:r>
    </w:p>
    <w:p w:rsidR="00000000" w:rsidDel="00000000" w:rsidP="00000000" w:rsidRDefault="00000000" w:rsidRPr="00000000" w14:paraId="0000007C">
      <w:pPr>
        <w:pStyle w:val="Heading1"/>
        <w:bidi w:val="1"/>
        <w:spacing w:after="0" w:before="120" w:lineRule="auto"/>
        <w:ind w:left="709" w:firstLine="0"/>
        <w:rPr/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1 </w:t>
      </w:r>
      <w:r w:rsidDel="00000000" w:rsidR="00000000" w:rsidRPr="00000000">
        <w:rPr>
          <w:rtl w:val="1"/>
        </w:rPr>
        <w:t xml:space="preserve">שהגישה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6.7.2020,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7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העיכובים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באחריותה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הבלעדית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E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המגומגמת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ביצועו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ייכנס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לתלם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למרבה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תחילתו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בענייננו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(2).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התנהלותה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הכושלת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נוף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הפרויקט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והנזקים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שנגרמו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לדניה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80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התחייבויותיה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לשטחי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התנהלות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81">
      <w:pPr>
        <w:pStyle w:val="Heading1"/>
        <w:numPr>
          <w:ilvl w:val="0"/>
          <w:numId w:val="2"/>
        </w:numPr>
        <w:bidi w:val="1"/>
        <w:spacing w:after="0" w:before="120" w:lineRule="auto"/>
        <w:ind w:left="1069" w:hanging="360"/>
        <w:rPr/>
      </w:pPr>
      <w:bookmarkStart w:colFirst="0" w:colLast="0" w:name="_1fob9te" w:id="2"/>
      <w:bookmarkEnd w:id="2"/>
      <w:r w:rsidDel="00000000" w:rsidR="00000000" w:rsidRPr="00000000">
        <w:rPr>
          <w:b w:val="1"/>
          <w:u w:val="single"/>
          <w:rtl w:val="1"/>
        </w:rPr>
        <w:t xml:space="preserve">קבלת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שטחים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באיחור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ובאופן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חלקי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82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00.43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שטחי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3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4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לשטחי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5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מבוססים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ותמסור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6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העיכוב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7">
      <w:pPr>
        <w:pStyle w:val="Heading1"/>
        <w:bidi w:val="1"/>
        <w:spacing w:after="0" w:before="120" w:lineRule="auto"/>
        <w:ind w:left="709" w:firstLine="0"/>
        <w:rPr/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מימים</w:t>
      </w:r>
      <w:r w:rsidDel="00000000" w:rsidR="00000000" w:rsidRPr="00000000">
        <w:rPr>
          <w:rtl w:val="1"/>
        </w:rPr>
        <w:t xml:space="preserve"> 22.12.2019, 23.1.2020, 5.3.2020, </w:t>
      </w:r>
      <w:r w:rsidDel="00000000" w:rsidR="00000000" w:rsidRPr="00000000">
        <w:rPr>
          <w:rtl w:val="1"/>
        </w:rPr>
        <w:t xml:space="preserve">לדוגמה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8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למרבה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פניותיה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שוחררו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9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00.43 </w:t>
      </w:r>
      <w:r w:rsidDel="00000000" w:rsidR="00000000" w:rsidRPr="00000000">
        <w:rPr>
          <w:rtl w:val="1"/>
        </w:rPr>
        <w:t xml:space="preserve">להסכם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עיכוב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שטחים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8A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9.8.2020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פיצוים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-5.3 </w:t>
      </w:r>
      <w:r w:rsidDel="00000000" w:rsidR="00000000" w:rsidRPr="00000000">
        <w:rPr>
          <w:rtl w:val="1"/>
        </w:rPr>
        <w:t xml:space="preserve">מליון</w:t>
      </w:r>
      <w:r w:rsidDel="00000000" w:rsidR="00000000" w:rsidRPr="00000000">
        <w:rPr>
          <w:rtl w:val="1"/>
        </w:rPr>
        <w:t xml:space="preserve"> ₪ ("</w:t>
      </w:r>
      <w:r w:rsidDel="00000000" w:rsidR="00000000" w:rsidRPr="00000000">
        <w:rPr>
          <w:b w:val="1"/>
          <w:rtl w:val="1"/>
        </w:rPr>
        <w:t xml:space="preserve">חריג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</w:t>
      </w:r>
      <w:r w:rsidDel="00000000" w:rsidR="00000000" w:rsidRPr="00000000">
        <w:rPr>
          <w:b w:val="1"/>
          <w:rtl w:val="1"/>
        </w:rPr>
        <w:t xml:space="preserve">' 2</w:t>
      </w:r>
      <w:r w:rsidDel="00000000" w:rsidR="00000000" w:rsidRPr="00000000">
        <w:rPr>
          <w:rtl w:val="0"/>
        </w:rPr>
        <w:t xml:space="preserve">").  </w:t>
      </w:r>
    </w:p>
    <w:p w:rsidR="00000000" w:rsidDel="00000000" w:rsidP="00000000" w:rsidRDefault="00000000" w:rsidRPr="00000000" w14:paraId="0000008B">
      <w:pPr>
        <w:pStyle w:val="Heading1"/>
        <w:bidi w:val="1"/>
        <w:spacing w:after="0" w:before="120" w:lineRule="auto"/>
        <w:ind w:left="709" w:firstLine="0"/>
        <w:rPr/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2 </w:t>
      </w:r>
      <w:r w:rsidDel="00000000" w:rsidR="00000000" w:rsidRPr="00000000">
        <w:rPr>
          <w:rtl w:val="1"/>
        </w:rPr>
        <w:t xml:space="preserve">שהוגשה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9.8.2020,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9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במחלוקת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מוסכמים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הוכחה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התייחסה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התחמקה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ומוסיפה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ממחויבותה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D">
      <w:pPr>
        <w:pStyle w:val="Heading1"/>
        <w:numPr>
          <w:ilvl w:val="0"/>
          <w:numId w:val="2"/>
        </w:numPr>
        <w:bidi w:val="1"/>
        <w:spacing w:after="0" w:before="120" w:lineRule="auto"/>
        <w:ind w:left="1069" w:hanging="360"/>
        <w:rPr/>
      </w:pPr>
      <w:r w:rsidDel="00000000" w:rsidR="00000000" w:rsidRPr="00000000">
        <w:rPr>
          <w:b w:val="1"/>
          <w:u w:val="single"/>
          <w:rtl w:val="1"/>
        </w:rPr>
        <w:t xml:space="preserve">יפה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נוף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כשלה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בתפקידה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כמזמינת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העבודות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תיאמה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העבודות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הקבלנים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השונים</w:t>
      </w:r>
      <w:r w:rsidDel="00000000" w:rsidR="00000000" w:rsidRPr="00000000">
        <w:rPr>
          <w:rtl w:val="0"/>
        </w:rPr>
        <w:t xml:space="preserve">:  </w:t>
      </w:r>
    </w:p>
    <w:p w:rsidR="00000000" w:rsidDel="00000000" w:rsidP="00000000" w:rsidRDefault="00000000" w:rsidRPr="00000000" w14:paraId="0000008E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ומורכב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במקביל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F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כמזמינת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0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למסירה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התווספו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91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u w:val="single"/>
          <w:rtl w:val="1"/>
        </w:rPr>
        <w:t xml:space="preserve">דוגמה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מייצגת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92">
      <w:pPr>
        <w:pStyle w:val="Heading2"/>
        <w:numPr>
          <w:ilvl w:val="1"/>
          <w:numId w:val="6"/>
        </w:numPr>
        <w:bidi w:val="1"/>
        <w:ind w:left="1474" w:hanging="765"/>
        <w:rPr/>
      </w:pP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לסעיף</w:t>
      </w:r>
      <w:r w:rsidDel="00000000" w:rsidR="00000000" w:rsidRPr="00000000">
        <w:rPr>
          <w:rtl w:val="1"/>
        </w:rPr>
        <w:t xml:space="preserve"> 00.43 </w:t>
      </w:r>
      <w:r w:rsidDel="00000000" w:rsidR="00000000" w:rsidRPr="00000000">
        <w:rPr>
          <w:rtl w:val="1"/>
        </w:rPr>
        <w:t xml:space="preserve">לפרק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BR</w:t>
      </w:r>
      <w:r w:rsidDel="00000000" w:rsidR="00000000" w:rsidRPr="00000000">
        <w:rPr>
          <w:rtl w:val="1"/>
        </w:rPr>
        <w:t xml:space="preserve">04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30.10.2019.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2"/>
        <w:numPr>
          <w:ilvl w:val="1"/>
          <w:numId w:val="6"/>
        </w:numPr>
        <w:bidi w:val="1"/>
        <w:ind w:left="1474" w:hanging="765"/>
        <w:rPr/>
      </w:pP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26 </w:t>
      </w:r>
      <w:r w:rsidDel="00000000" w:rsidR="00000000" w:rsidRPr="00000000">
        <w:rPr>
          <w:rtl w:val="1"/>
        </w:rPr>
        <w:t xml:space="preserve">באפריל</w:t>
      </w:r>
      <w:r w:rsidDel="00000000" w:rsidR="00000000" w:rsidRPr="00000000">
        <w:rPr>
          <w:rtl w:val="1"/>
        </w:rPr>
        <w:t xml:space="preserve"> 2020 (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המתייחסת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BR04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הביסוס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ביוני</w:t>
      </w:r>
      <w:r w:rsidDel="00000000" w:rsidR="00000000" w:rsidRPr="00000000">
        <w:rPr>
          <w:rtl w:val="1"/>
        </w:rPr>
        <w:t xml:space="preserve"> 2020 (</w:t>
      </w:r>
      <w:r w:rsidDel="00000000" w:rsidR="00000000" w:rsidRPr="00000000">
        <w:rPr>
          <w:b w:val="1"/>
          <w:rtl w:val="1"/>
        </w:rPr>
        <w:t xml:space="preserve">למעלה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משבעה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חודשים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התחלת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rtl w:val="0"/>
        </w:rPr>
        <w:t xml:space="preserve">).  </w:t>
      </w:r>
    </w:p>
    <w:p w:rsidR="00000000" w:rsidDel="00000000" w:rsidP="00000000" w:rsidRDefault="00000000" w:rsidRPr="00000000" w14:paraId="00000094">
      <w:pPr>
        <w:pStyle w:val="Heading2"/>
        <w:numPr>
          <w:ilvl w:val="1"/>
          <w:numId w:val="6"/>
        </w:numPr>
        <w:bidi w:val="1"/>
        <w:ind w:left="1474" w:hanging="765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המזמינה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קבלני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רכשה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וסיפקה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לשטח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.   </w:t>
      </w:r>
    </w:p>
    <w:p w:rsidR="00000000" w:rsidDel="00000000" w:rsidP="00000000" w:rsidRDefault="00000000" w:rsidRPr="00000000" w14:paraId="00000095">
      <w:pPr>
        <w:pStyle w:val="Heading2"/>
        <w:numPr>
          <w:ilvl w:val="1"/>
          <w:numId w:val="6"/>
        </w:numPr>
        <w:bidi w:val="1"/>
        <w:ind w:left="1474" w:hanging="765"/>
        <w:rPr/>
      </w:pP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ביוני</w:t>
      </w:r>
      <w:r w:rsidDel="00000000" w:rsidR="00000000" w:rsidRPr="00000000">
        <w:rPr>
          <w:rtl w:val="1"/>
        </w:rPr>
        <w:t xml:space="preserve"> 2020, 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6">
      <w:pPr>
        <w:pStyle w:val="Heading2"/>
        <w:numPr>
          <w:ilvl w:val="1"/>
          <w:numId w:val="6"/>
        </w:numPr>
        <w:bidi w:val="1"/>
        <w:ind w:left="1474" w:hanging="765"/>
        <w:rPr/>
      </w:pP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8 </w:t>
      </w:r>
      <w:r w:rsidDel="00000000" w:rsidR="00000000" w:rsidRPr="00000000">
        <w:rPr>
          <w:rtl w:val="1"/>
        </w:rPr>
        <w:t xml:space="preserve">ביוני</w:t>
      </w:r>
      <w:r w:rsidDel="00000000" w:rsidR="00000000" w:rsidRPr="00000000">
        <w:rPr>
          <w:rtl w:val="1"/>
        </w:rPr>
        <w:t xml:space="preserve"> 2020, </w:t>
      </w:r>
      <w:r w:rsidDel="00000000" w:rsidR="00000000" w:rsidRPr="00000000">
        <w:rPr>
          <w:rtl w:val="1"/>
        </w:rPr>
        <w:t xml:space="preserve">התקבלה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קבלן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)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b w:val="1"/>
          <w:rtl w:val="1"/>
        </w:rPr>
        <w:t xml:space="preserve">אלקטרה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"), </w:t>
      </w:r>
      <w:r w:rsidDel="00000000" w:rsidR="00000000" w:rsidRPr="00000000">
        <w:rPr>
          <w:rtl w:val="1"/>
        </w:rPr>
        <w:t xml:space="preserve">לפיה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7">
      <w:pPr>
        <w:pStyle w:val="Heading2"/>
        <w:numPr>
          <w:ilvl w:val="1"/>
          <w:numId w:val="6"/>
        </w:numPr>
        <w:bidi w:val="1"/>
        <w:ind w:left="1474" w:hanging="765"/>
        <w:rPr/>
      </w:pPr>
      <w:r w:rsidDel="00000000" w:rsidR="00000000" w:rsidRPr="00000000">
        <w:rPr>
          <w:rtl w:val="1"/>
        </w:rPr>
        <w:t xml:space="preserve">למחרת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9.6.2020, </w:t>
      </w:r>
      <w:r w:rsidDel="00000000" w:rsidR="00000000" w:rsidRPr="00000000">
        <w:rPr>
          <w:rtl w:val="1"/>
        </w:rPr>
        <w:t xml:space="preserve">אלקטרה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BR</w:t>
      </w:r>
      <w:r w:rsidDel="00000000" w:rsidR="00000000" w:rsidRPr="00000000">
        <w:rPr>
          <w:rtl w:val="1"/>
        </w:rPr>
        <w:t xml:space="preserve">04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8">
      <w:pPr>
        <w:pStyle w:val="Heading2"/>
        <w:numPr>
          <w:ilvl w:val="1"/>
          <w:numId w:val="6"/>
        </w:numPr>
        <w:bidi w:val="1"/>
        <w:ind w:left="1474" w:hanging="765"/>
        <w:rPr/>
      </w:pP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התנהגותה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אלקטרה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ובתגובה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16 </w:t>
      </w:r>
      <w:r w:rsidDel="00000000" w:rsidR="00000000" w:rsidRPr="00000000">
        <w:rPr>
          <w:rtl w:val="1"/>
        </w:rPr>
        <w:t xml:space="preserve">ביוני</w:t>
      </w:r>
      <w:r w:rsidDel="00000000" w:rsidR="00000000" w:rsidRPr="00000000">
        <w:rPr>
          <w:rtl w:val="1"/>
        </w:rPr>
        <w:t xml:space="preserve"> 2020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לשטח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9">
      <w:pPr>
        <w:pStyle w:val="Heading2"/>
        <w:numPr>
          <w:ilvl w:val="1"/>
          <w:numId w:val="6"/>
        </w:numPr>
        <w:bidi w:val="1"/>
        <w:ind w:left="1474" w:hanging="765"/>
        <w:rPr/>
      </w:pP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-15 </w:t>
      </w:r>
      <w:r w:rsidDel="00000000" w:rsidR="00000000" w:rsidRPr="00000000">
        <w:rPr>
          <w:rtl w:val="1"/>
        </w:rPr>
        <w:t xml:space="preserve">ביוני</w:t>
      </w:r>
      <w:r w:rsidDel="00000000" w:rsidR="00000000" w:rsidRPr="00000000">
        <w:rPr>
          <w:rtl w:val="1"/>
        </w:rPr>
        <w:t xml:space="preserve"> 2020, </w:t>
      </w:r>
      <w:r w:rsidDel="00000000" w:rsidR="00000000" w:rsidRPr="00000000">
        <w:rPr>
          <w:rtl w:val="1"/>
        </w:rPr>
        <w:t xml:space="preserve">ותיאמה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-16 </w:t>
      </w:r>
      <w:r w:rsidDel="00000000" w:rsidR="00000000" w:rsidRPr="00000000">
        <w:rPr>
          <w:rtl w:val="1"/>
        </w:rPr>
        <w:t xml:space="preserve">ביוני</w:t>
      </w:r>
      <w:r w:rsidDel="00000000" w:rsidR="00000000" w:rsidRPr="00000000">
        <w:rPr>
          <w:rtl w:val="1"/>
        </w:rPr>
        <w:t xml:space="preserve"> 2020, </w:t>
      </w:r>
      <w:r w:rsidDel="00000000" w:rsidR="00000000" w:rsidRPr="00000000">
        <w:rPr>
          <w:rtl w:val="1"/>
        </w:rPr>
        <w:t xml:space="preserve">אלקטרה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וחסמה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A">
      <w:pPr>
        <w:pStyle w:val="Heading2"/>
        <w:numPr>
          <w:ilvl w:val="1"/>
          <w:numId w:val="6"/>
        </w:numPr>
        <w:bidi w:val="1"/>
        <w:ind w:left="1474" w:hanging="765"/>
        <w:rPr/>
      </w:pP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נאלצה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השלישית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B">
      <w:pPr>
        <w:pStyle w:val="Heading2"/>
        <w:bidi w:val="1"/>
        <w:ind w:left="1474" w:firstLine="709"/>
        <w:rPr/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17.6.2020,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10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2"/>
        <w:numPr>
          <w:ilvl w:val="1"/>
          <w:numId w:val="6"/>
        </w:numPr>
        <w:bidi w:val="1"/>
        <w:ind w:left="1474" w:hanging="765"/>
        <w:rPr/>
      </w:pPr>
      <w:r w:rsidDel="00000000" w:rsidR="00000000" w:rsidRPr="00000000">
        <w:rPr>
          <w:rtl w:val="1"/>
        </w:rPr>
        <w:t xml:space="preserve">ככלל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פניותיה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אירועים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התרחשו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והתעלמותה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D">
      <w:pPr>
        <w:pStyle w:val="Heading1"/>
        <w:numPr>
          <w:ilvl w:val="0"/>
          <w:numId w:val="2"/>
        </w:numPr>
        <w:bidi w:val="1"/>
        <w:spacing w:after="0" w:before="120" w:lineRule="auto"/>
        <w:ind w:left="1069" w:hanging="360"/>
        <w:rPr/>
      </w:pPr>
      <w:r w:rsidDel="00000000" w:rsidR="00000000" w:rsidRPr="00000000">
        <w:rPr>
          <w:b w:val="1"/>
          <w:u w:val="single"/>
          <w:rtl w:val="1"/>
        </w:rPr>
        <w:t xml:space="preserve">סירובה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יפה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נוף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והגורמים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הפועלים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מטעמה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לאשר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עבודות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נוספות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וחריגים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9E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נאלצה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באחריותה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F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נאלצה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0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בתחילה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2 </w:t>
      </w:r>
      <w:r w:rsidDel="00000000" w:rsidR="00000000" w:rsidRPr="00000000">
        <w:rPr>
          <w:b w:val="1"/>
          <w:rtl w:val="1"/>
        </w:rPr>
        <w:t xml:space="preserve">מיליון</w:t>
      </w:r>
      <w:r w:rsidDel="00000000" w:rsidR="00000000" w:rsidRPr="00000000">
        <w:rPr>
          <w:b w:val="1"/>
          <w:rtl w:val="1"/>
        </w:rPr>
        <w:t xml:space="preserve"> 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שנזכרו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המנגנון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החוזי</w:t>
      </w:r>
      <w:r w:rsidDel="00000000" w:rsidR="00000000" w:rsidRPr="00000000">
        <w:rPr>
          <w:rtl w:val="1"/>
        </w:rPr>
        <w:t xml:space="preserve">).   </w:t>
      </w:r>
    </w:p>
    <w:p w:rsidR="00000000" w:rsidDel="00000000" w:rsidP="00000000" w:rsidRDefault="00000000" w:rsidRPr="00000000" w14:paraId="000000A1">
      <w:pPr>
        <w:pStyle w:val="Heading1"/>
        <w:bidi w:val="1"/>
        <w:spacing w:after="0" w:before="120" w:lineRule="auto"/>
        <w:ind w:left="709" w:firstLine="0"/>
        <w:rPr/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1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-2,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11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למרבה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שהוגשו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מענה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A3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וביצעה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מיליוני</w:t>
      </w:r>
      <w:r w:rsidDel="00000000" w:rsidR="00000000" w:rsidRPr="00000000">
        <w:rPr>
          <w:rtl w:val="1"/>
        </w:rPr>
        <w:t xml:space="preserve"> ₪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התייחסות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4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יצוין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התנהלותה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ומשאבים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מהתנהלותה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5">
      <w:pPr>
        <w:pStyle w:val="Heading1"/>
        <w:bidi w:val="1"/>
        <w:spacing w:after="0" w:before="120" w:lineRule="auto"/>
        <w:ind w:left="709" w:firstLine="0"/>
        <w:jc w:val="center"/>
        <w:rPr/>
      </w:pP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ג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(3).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היעלמותה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של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יפה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נוף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מהפרויקט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מחודש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יולי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התדרדרות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יולי</w:t>
      </w:r>
      <w:r w:rsidDel="00000000" w:rsidR="00000000" w:rsidRPr="00000000">
        <w:rPr>
          <w:rtl w:val="1"/>
        </w:rPr>
        <w:t xml:space="preserve"> 2020,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7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יולי</w:t>
      </w:r>
      <w:r w:rsidDel="00000000" w:rsidR="00000000" w:rsidRPr="00000000">
        <w:rPr>
          <w:rtl w:val="1"/>
        </w:rPr>
        <w:t xml:space="preserve"> 2020,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רשמיים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A8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b w:val="1"/>
          <w:rtl w:val="1"/>
        </w:rPr>
        <w:t xml:space="preserve">יצוין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למועד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תביעה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גורם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המעורב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בפרויקט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לנכון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לשלוח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הודעה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רשמית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לדניה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בנושא</w:t>
      </w:r>
      <w:r w:rsidDel="00000000" w:rsidR="00000000" w:rsidRPr="00000000">
        <w:rPr>
          <w:b w:val="1"/>
          <w:rtl w:val="1"/>
        </w:rPr>
        <w:t xml:space="preserve">. </w:t>
      </w:r>
    </w:p>
    <w:p w:rsidR="00000000" w:rsidDel="00000000" w:rsidP="00000000" w:rsidRDefault="00000000" w:rsidRPr="00000000" w14:paraId="000000A9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לפרויקט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זהותו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הנסיבות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להיעלם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ולהתחמק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מהתחייבויותיה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A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היעלמותה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נאלצה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B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21 </w:t>
      </w:r>
      <w:r w:rsidDel="00000000" w:rsidR="00000000" w:rsidRPr="00000000">
        <w:rPr>
          <w:rtl w:val="1"/>
        </w:rPr>
        <w:t xml:space="preserve">ביולי</w:t>
      </w:r>
      <w:r w:rsidDel="00000000" w:rsidR="00000000" w:rsidRPr="00000000">
        <w:rPr>
          <w:rtl w:val="1"/>
        </w:rPr>
        <w:t xml:space="preserve"> 2020,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וציין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AC">
      <w:pPr>
        <w:pStyle w:val="Heading1"/>
        <w:bidi w:val="1"/>
        <w:spacing w:after="0" w:before="120" w:lineRule="auto"/>
        <w:ind w:left="709" w:firstLine="0"/>
        <w:rPr/>
      </w:pPr>
      <w:r w:rsidDel="00000000" w:rsidR="00000000" w:rsidRPr="00000000">
        <w:rPr/>
        <w:drawing>
          <wp:inline distB="0" distT="0" distL="0" distR="0">
            <wp:extent cx="5731510" cy="118999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9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-233915</wp:posOffset>
                </wp:positionH>
                <wp:positionV relativeFrom="paragraph">
                  <wp:posOffset>362201</wp:posOffset>
                </wp:positionV>
                <wp:extent cx="2828260" cy="191386"/>
                <wp:effectExtent b="18415" l="0" r="1079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260" cy="1913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-233915</wp:posOffset>
                </wp:positionH>
                <wp:positionV relativeFrom="paragraph">
                  <wp:posOffset>362201</wp:posOffset>
                </wp:positionV>
                <wp:extent cx="2839055" cy="20980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055" cy="2098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-393404</wp:posOffset>
                </wp:positionH>
                <wp:positionV relativeFrom="paragraph">
                  <wp:posOffset>734341</wp:posOffset>
                </wp:positionV>
                <wp:extent cx="4114800" cy="202018"/>
                <wp:effectExtent b="26670" l="0" r="1905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020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-393404</wp:posOffset>
                </wp:positionH>
                <wp:positionV relativeFrom="paragraph">
                  <wp:posOffset>734341</wp:posOffset>
                </wp:positionV>
                <wp:extent cx="4133850" cy="228688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0" cy="2286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D">
      <w:pPr>
        <w:pStyle w:val="Heading1"/>
        <w:bidi w:val="1"/>
        <w:spacing w:after="0" w:before="120" w:lineRule="auto"/>
        <w:ind w:left="709" w:firstLine="0"/>
        <w:rPr/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21.7.2020,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12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נדמה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בסבלנות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F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בסבלנות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התחייבויותיה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החורגות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0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22 </w:t>
      </w:r>
      <w:r w:rsidDel="00000000" w:rsidR="00000000" w:rsidRPr="00000000">
        <w:rPr>
          <w:rtl w:val="1"/>
        </w:rPr>
        <w:t xml:space="preserve">בספטמבר</w:t>
      </w:r>
      <w:r w:rsidDel="00000000" w:rsidR="00000000" w:rsidRPr="00000000">
        <w:rPr>
          <w:rtl w:val="1"/>
        </w:rPr>
        <w:t xml:space="preserve"> 2020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יצוין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שהוגשו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פברואר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ומרץ</w:t>
      </w:r>
      <w:r w:rsidDel="00000000" w:rsidR="00000000" w:rsidRPr="00000000">
        <w:rPr>
          <w:rtl w:val="1"/>
        </w:rPr>
        <w:t xml:space="preserve"> 2020) </w:t>
      </w:r>
      <w:r w:rsidDel="00000000" w:rsidR="00000000" w:rsidRPr="00000000">
        <w:rPr>
          <w:rtl w:val="1"/>
        </w:rPr>
        <w:t xml:space="preserve">ובתשובה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עקב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העברת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המזמינים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אפשרות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הוראות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שינוי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אצל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מזמין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לצערי</w:t>
      </w:r>
      <w:r w:rsidDel="00000000" w:rsidR="00000000" w:rsidRPr="00000000">
        <w:rPr>
          <w:rtl w:val="0"/>
        </w:rPr>
        <w:t xml:space="preserve">". </w:t>
      </w:r>
    </w:p>
    <w:p w:rsidR="00000000" w:rsidDel="00000000" w:rsidP="00000000" w:rsidRDefault="00000000" w:rsidRPr="00000000" w14:paraId="000000B1">
      <w:pPr>
        <w:pStyle w:val="Heading1"/>
        <w:bidi w:val="1"/>
        <w:spacing w:after="0" w:before="120" w:lineRule="auto"/>
        <w:ind w:left="709" w:firstLine="0"/>
        <w:rPr/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22.9.2020, </w:t>
      </w:r>
      <w:r w:rsidDel="00000000" w:rsidR="00000000" w:rsidRPr="00000000">
        <w:rPr>
          <w:rtl w:val="1"/>
        </w:rPr>
        <w:t xml:space="preserve">ותשובתה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הנדסה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13.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B2">
      <w:pPr>
        <w:pStyle w:val="Heading1"/>
        <w:numPr>
          <w:ilvl w:val="0"/>
          <w:numId w:val="5"/>
        </w:numPr>
        <w:bidi w:val="1"/>
        <w:spacing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והחמורות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ימשיכו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ויגברו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תיאלץ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להתמודד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3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24 </w:t>
      </w:r>
      <w:r w:rsidDel="00000000" w:rsidR="00000000" w:rsidRPr="00000000">
        <w:rPr>
          <w:rtl w:val="1"/>
        </w:rPr>
        <w:t xml:space="preserve">בספטמבר</w:t>
      </w:r>
      <w:r w:rsidDel="00000000" w:rsidR="00000000" w:rsidRPr="00000000">
        <w:rPr>
          <w:rtl w:val="1"/>
        </w:rPr>
        <w:t xml:space="preserve"> 2020,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בבקשה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שיאפשרו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ורצופה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 w14:paraId="000000B4">
      <w:pPr>
        <w:pStyle w:val="Heading1"/>
        <w:bidi w:val="1"/>
        <w:spacing w:after="0" w:before="120" w:lineRule="auto"/>
        <w:ind w:left="709" w:firstLine="0"/>
        <w:rPr/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24.9.2020,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14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למרבה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מפתיע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6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להתנהלותה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המגזרים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לתשתיות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ארכו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מהקבלנים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כדניה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קבלני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הספקים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והעובדים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הפירמידה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השרשרת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7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ממזמיני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שיספקו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בטחון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כלשהי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ובפועל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מממנת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מכיסה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(4).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מינויה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חנ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כמזמינת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בפרויקט</w:t>
      </w:r>
    </w:p>
    <w:p w:rsidR="00000000" w:rsidDel="00000000" w:rsidP="00000000" w:rsidRDefault="00000000" w:rsidRPr="00000000" w14:paraId="000000B9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באוקטובר</w:t>
      </w:r>
      <w:r w:rsidDel="00000000" w:rsidR="00000000" w:rsidRPr="00000000">
        <w:rPr>
          <w:rtl w:val="1"/>
        </w:rPr>
        <w:t xml:space="preserve"> 2020,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באוויר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421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-"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תחבורתיים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ממשלתיות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b w:val="1"/>
          <w:rtl w:val="1"/>
        </w:rPr>
        <w:t xml:space="preserve">החלטת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הממשלה</w:t>
      </w:r>
      <w:r w:rsidDel="00000000" w:rsidR="00000000" w:rsidRPr="00000000">
        <w:rPr>
          <w:rtl w:val="0"/>
        </w:rPr>
        <w:t xml:space="preserve">"). </w:t>
      </w:r>
    </w:p>
    <w:p w:rsidR="00000000" w:rsidDel="00000000" w:rsidP="00000000" w:rsidRDefault="00000000" w:rsidRPr="00000000" w14:paraId="000000BA">
      <w:pPr>
        <w:pStyle w:val="Heading1"/>
        <w:bidi w:val="1"/>
        <w:spacing w:after="0" w:before="120" w:lineRule="auto"/>
        <w:ind w:left="709" w:firstLine="0"/>
        <w:rPr/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7.10.2020,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15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4 </w:t>
      </w:r>
      <w:r w:rsidDel="00000000" w:rsidR="00000000" w:rsidRPr="00000000">
        <w:rPr>
          <w:rtl w:val="1"/>
        </w:rPr>
        <w:t xml:space="preserve">להחלטת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הוסמכה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C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במילים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לפרויקט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D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יצוין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מהנתבעים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הוחלף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E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נקבע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כדלקמן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BF">
      <w:pPr>
        <w:pStyle w:val="Heading1"/>
        <w:bidi w:val="1"/>
        <w:spacing w:after="0" w:before="120" w:lineRule="auto"/>
        <w:ind w:left="1371" w:right="851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בסעיפים</w:t>
      </w:r>
      <w:r w:rsidDel="00000000" w:rsidR="00000000" w:rsidRPr="00000000">
        <w:rPr>
          <w:rtl w:val="1"/>
        </w:rPr>
        <w:t xml:space="preserve"> 4(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)(1) -4(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)(3)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ייחתם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נספח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להסכם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המסגרת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מיום</w:t>
      </w:r>
      <w:r w:rsidDel="00000000" w:rsidR="00000000" w:rsidRPr="00000000">
        <w:rPr>
          <w:b w:val="1"/>
          <w:rtl w:val="1"/>
        </w:rPr>
        <w:t xml:space="preserve"> 16.12.2012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הממשלה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באמצעות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משרד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התחבורה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הבטיחות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בדרכים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ומשרד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האוצר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חברת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ישראל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המסדיר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מכלול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הנושאים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הרלוונטיים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לביצוע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הפרויקטים</w:t>
      </w:r>
      <w:r w:rsidDel="00000000" w:rsidR="00000000" w:rsidRPr="00000000">
        <w:rPr>
          <w:rtl w:val="0"/>
        </w:rPr>
        <w:t xml:space="preserve">"</w:t>
      </w:r>
    </w:p>
    <w:p w:rsidR="00000000" w:rsidDel="00000000" w:rsidP="00000000" w:rsidRDefault="00000000" w:rsidRPr="00000000" w14:paraId="000000C0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והאחראים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השלכותיה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לנחש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פיקוד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הוסדרו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הכלכליים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בהחלטה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נחתם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C1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באחריותה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ושהשיקולים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2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יולי</w:t>
      </w:r>
      <w:r w:rsidDel="00000000" w:rsidR="00000000" w:rsidRPr="00000000">
        <w:rPr>
          <w:rtl w:val="1"/>
        </w:rPr>
        <w:t xml:space="preserve"> 2020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התערבותו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הנכבד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C3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מובן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שבאחריתה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שהושגה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הפוכה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התדרדר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להתנהלותה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משלמת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4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יצוין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כמזמינת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אינדיקציה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5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בחשיבותו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ומחויב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העדיפויות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ובעיקר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שדורשים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פרויקט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מזמין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פרויקט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יתום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(5).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הפסקת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העבודות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C7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19 </w:t>
      </w:r>
      <w:r w:rsidDel="00000000" w:rsidR="00000000" w:rsidRPr="00000000">
        <w:rPr>
          <w:rtl w:val="1"/>
        </w:rPr>
        <w:t xml:space="preserve">באוקטובר</w:t>
      </w:r>
      <w:r w:rsidDel="00000000" w:rsidR="00000000" w:rsidRPr="00000000">
        <w:rPr>
          <w:rtl w:val="1"/>
        </w:rPr>
        <w:t xml:space="preserve"> 2020 (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כמזמינת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b w:val="1"/>
          <w:rtl w:val="1"/>
        </w:rPr>
        <w:t xml:space="preserve">צו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הפסקת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העבודות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"), </w:t>
      </w:r>
      <w:r w:rsidDel="00000000" w:rsidR="00000000" w:rsidRPr="00000000">
        <w:rPr>
          <w:rtl w:val="1"/>
        </w:rPr>
        <w:t xml:space="preserve">כדלקמן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C8">
      <w:pPr>
        <w:pStyle w:val="Heading1"/>
        <w:bidi w:val="1"/>
        <w:spacing w:after="0" w:before="120" w:lineRule="auto"/>
        <w:ind w:left="1371" w:right="851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התבקשנו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הנחיית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מזמין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העבודה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39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מהיום</w:t>
      </w:r>
      <w:r w:rsidDel="00000000" w:rsidR="00000000" w:rsidRPr="00000000">
        <w:rPr>
          <w:rtl w:val="1"/>
        </w:rPr>
        <w:t xml:space="preserve"> (18.10.2020)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16:00 </w:t>
      </w:r>
      <w:r w:rsidDel="00000000" w:rsidR="00000000" w:rsidRPr="00000000">
        <w:rPr>
          <w:rtl w:val="1"/>
        </w:rPr>
        <w:t xml:space="preserve">הינך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שבאחריותך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 w14:paraId="000000C9">
      <w:pPr>
        <w:pStyle w:val="Heading1"/>
        <w:bidi w:val="1"/>
        <w:spacing w:after="0" w:before="120" w:lineRule="auto"/>
        <w:ind w:left="709" w:firstLine="0"/>
        <w:rPr/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18.10.2020,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16</w:t>
      </w:r>
      <w:r w:rsidDel="00000000" w:rsidR="00000000" w:rsidRPr="00000000">
        <w:rPr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Fonts w:ascii="David" w:cs="David" w:eastAsia="David" w:hAnsi="David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בשיא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שלילי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חדש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מבחינת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חוסר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הלב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ממנו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סובלת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דניה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בפרויקט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מהטעמים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CC">
      <w:pPr>
        <w:pStyle w:val="Heading2"/>
        <w:numPr>
          <w:ilvl w:val="1"/>
          <w:numId w:val="6"/>
        </w:numPr>
        <w:bidi w:val="1"/>
        <w:ind w:left="1474" w:hanging="765"/>
        <w:rPr/>
      </w:pPr>
      <w:r w:rsidDel="00000000" w:rsidR="00000000" w:rsidRPr="00000000">
        <w:rPr>
          <w:b w:val="1"/>
          <w:rtl w:val="1"/>
        </w:rPr>
        <w:t xml:space="preserve">ראשית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להנחיית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המזמין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(18.10.2020) </w:t>
      </w:r>
      <w:r w:rsidDel="00000000" w:rsidR="00000000" w:rsidRPr="00000000">
        <w:rPr>
          <w:rtl w:val="1"/>
        </w:rPr>
        <w:t xml:space="preserve">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כמזמינת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שוחררה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מתפקידה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D">
      <w:pPr>
        <w:pStyle w:val="Heading2"/>
        <w:bidi w:val="1"/>
        <w:ind w:left="1474" w:firstLine="709"/>
        <w:rPr/>
      </w:pP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מכותבים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מכותב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E">
      <w:pPr>
        <w:pStyle w:val="Heading2"/>
        <w:bidi w:val="1"/>
        <w:ind w:left="1474" w:firstLine="709"/>
        <w:rPr/>
      </w:pP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מזמין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מתפקידו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ספטמבר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מזמינים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מוסמכת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F">
      <w:pPr>
        <w:pStyle w:val="Heading2"/>
        <w:bidi w:val="1"/>
        <w:ind w:left="1474" w:firstLine="709"/>
        <w:rPr/>
      </w:pP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ומסכימה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השלכותיה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D0">
      <w:pPr>
        <w:pStyle w:val="Heading2"/>
        <w:numPr>
          <w:ilvl w:val="1"/>
          <w:numId w:val="6"/>
        </w:numPr>
        <w:bidi w:val="1"/>
        <w:ind w:left="1474" w:hanging="765"/>
        <w:rPr/>
      </w:pPr>
      <w:r w:rsidDel="00000000" w:rsidR="00000000" w:rsidRPr="00000000">
        <w:rPr>
          <w:b w:val="1"/>
          <w:rtl w:val="1"/>
        </w:rPr>
        <w:t xml:space="preserve">שנית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D1">
      <w:pPr>
        <w:pStyle w:val="Heading2"/>
        <w:bidi w:val="1"/>
        <w:ind w:left="1474" w:firstLine="709"/>
        <w:rPr/>
      </w:pP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39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מסמיך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להקפיא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סנקציה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ובפרויקט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2">
      <w:pPr>
        <w:pStyle w:val="Heading2"/>
        <w:bidi w:val="1"/>
        <w:ind w:left="1474" w:firstLine="709"/>
        <w:rPr/>
      </w:pP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מוגבלות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b w:val="1"/>
          <w:u w:val="single"/>
          <w:rtl w:val="1"/>
        </w:rPr>
        <w:t xml:space="preserve">הפרויקט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נמצא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למעשה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בהפסקה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המוגבלת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-30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בעלויות</w:t>
      </w:r>
      <w:r w:rsidDel="00000000" w:rsidR="00000000" w:rsidRPr="00000000">
        <w:rPr>
          <w:rtl w:val="1"/>
        </w:rPr>
        <w:t xml:space="preserve">).  </w:t>
      </w:r>
    </w:p>
    <w:p w:rsidR="00000000" w:rsidDel="00000000" w:rsidP="00000000" w:rsidRDefault="00000000" w:rsidRPr="00000000" w14:paraId="000000D3">
      <w:pPr>
        <w:pStyle w:val="Heading2"/>
        <w:numPr>
          <w:ilvl w:val="1"/>
          <w:numId w:val="6"/>
        </w:numPr>
        <w:bidi w:val="1"/>
        <w:ind w:left="1474" w:hanging="765"/>
        <w:rPr/>
      </w:pPr>
      <w:r w:rsidDel="00000000" w:rsidR="00000000" w:rsidRPr="00000000">
        <w:rPr>
          <w:b w:val="1"/>
          <w:rtl w:val="1"/>
        </w:rPr>
        <w:t xml:space="preserve">שלישית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מיידי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D4">
      <w:pPr>
        <w:pStyle w:val="Heading2"/>
        <w:bidi w:val="1"/>
        <w:ind w:left="1474" w:firstLine="709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שמצדיקות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בענייננו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מינימאלית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שבוצעו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ולשטחים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שבסביבת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D5">
      <w:pPr>
        <w:pStyle w:val="Heading2"/>
        <w:bidi w:val="1"/>
        <w:ind w:left="1474" w:firstLine="709"/>
        <w:rPr/>
      </w:pPr>
      <w:r w:rsidDel="00000000" w:rsidR="00000000" w:rsidRPr="00000000">
        <w:rPr>
          <w:rtl w:val="1"/>
        </w:rPr>
        <w:t xml:space="preserve">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מיידית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ממזמינות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הפיקוח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יטופלו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הדחופים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דיחוי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D6">
      <w:pPr>
        <w:pStyle w:val="Heading2"/>
        <w:bidi w:val="1"/>
        <w:ind w:left="1474" w:firstLine="709"/>
        <w:rPr/>
      </w:pP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ומנהלי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גדיש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הנדסה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תיאום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D7">
      <w:pPr>
        <w:pStyle w:val="Heading2"/>
        <w:bidi w:val="1"/>
        <w:ind w:left="1474" w:firstLine="709"/>
        <w:rPr/>
      </w:pP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וחיוניות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בוצעו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D8">
      <w:pPr>
        <w:pStyle w:val="Heading2"/>
        <w:bidi w:val="1"/>
        <w:ind w:left="1474" w:firstLine="709"/>
        <w:rPr/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חלואני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הנדסה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ויקטוריה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גוטמן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22.10.2020 </w:t>
      </w:r>
      <w:r w:rsidDel="00000000" w:rsidR="00000000" w:rsidRPr="00000000">
        <w:rPr>
          <w:rtl w:val="1"/>
        </w:rPr>
        <w:t xml:space="preserve">ותגובתה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17.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Style w:val="Heading2"/>
        <w:bidi w:val="1"/>
        <w:ind w:left="1474" w:firstLine="709"/>
        <w:rPr/>
      </w:pPr>
      <w:r w:rsidDel="00000000" w:rsidR="00000000" w:rsidRPr="00000000">
        <w:rPr>
          <w:rtl w:val="1"/>
        </w:rPr>
        <w:t xml:space="preserve">זוהי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דואג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DA">
      <w:pPr>
        <w:pStyle w:val="Heading2"/>
        <w:bidi w:val="1"/>
        <w:ind w:left="1474" w:hanging="765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ג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(6).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הודעתה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של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יפה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נוף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אודות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עיכוב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התשלומים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בפרויקט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DB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20 </w:t>
      </w:r>
      <w:r w:rsidDel="00000000" w:rsidR="00000000" w:rsidRPr="00000000">
        <w:rPr>
          <w:rtl w:val="1"/>
        </w:rPr>
        <w:t xml:space="preserve">באוקטובר</w:t>
      </w:r>
      <w:r w:rsidDel="00000000" w:rsidR="00000000" w:rsidRPr="00000000">
        <w:rPr>
          <w:rtl w:val="1"/>
        </w:rPr>
        <w:t xml:space="preserve"> 2020,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התעלמות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עיכובים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החשבונות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השוטפים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DC">
      <w:pPr>
        <w:pStyle w:val="Heading1"/>
        <w:bidi w:val="1"/>
        <w:spacing w:after="0" w:before="120" w:lineRule="auto"/>
        <w:ind w:left="709" w:firstLine="0"/>
        <w:rPr/>
      </w:pPr>
      <w:r w:rsidDel="00000000" w:rsidR="00000000" w:rsidRPr="00000000">
        <w:rPr>
          <w:rtl w:val="1"/>
        </w:rPr>
        <w:t xml:space="preserve">העתק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מיום</w:t>
      </w:r>
      <w:r w:rsidDel="00000000" w:rsidR="00000000" w:rsidRPr="00000000">
        <w:rPr>
          <w:rtl w:val="1"/>
        </w:rPr>
        <w:t xml:space="preserve"> 20.10.2020, </w:t>
      </w:r>
      <w:r w:rsidDel="00000000" w:rsidR="00000000" w:rsidRPr="00000000">
        <w:rPr>
          <w:rtl w:val="1"/>
        </w:rPr>
        <w:t xml:space="preserve">מצורף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כנספח</w:t>
      </w:r>
      <w:r w:rsidDel="00000000" w:rsidR="00000000" w:rsidRPr="00000000">
        <w:rPr>
          <w:b w:val="1"/>
          <w:sz w:val="22"/>
          <w:szCs w:val="22"/>
          <w:u w:val="single"/>
          <w:rtl w:val="1"/>
        </w:rPr>
        <w:t xml:space="preserve"> 18.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ההודעה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בפעם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הראשונה</w:t>
      </w:r>
      <w:r w:rsidDel="00000000" w:rsidR="00000000" w:rsidRPr="00000000">
        <w:rPr>
          <w:b w:val="1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יולי</w:t>
      </w:r>
      <w:r w:rsidDel="00000000" w:rsidR="00000000" w:rsidRPr="00000000">
        <w:rPr>
          <w:rtl w:val="1"/>
        </w:rPr>
        <w:t xml:space="preserve"> 2020 </w:t>
      </w:r>
      <w:r w:rsidDel="00000000" w:rsidR="00000000" w:rsidRPr="00000000">
        <w:rPr>
          <w:rtl w:val="1"/>
        </w:rPr>
        <w:t xml:space="preserve">החל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ההחלפה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DE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יצוין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ההחלפה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DF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נחסמו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תקציביות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וייתכן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ויחולו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עיכובים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בתשלומי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חשבונות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שוטפים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מהספקים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E0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בלעדיו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E1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בהיעדר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עיכובים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מסיבות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E2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מלשון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העיכוב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התחבורה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בהחלטה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E3">
      <w:pPr>
        <w:pStyle w:val="Heading1"/>
        <w:bidi w:val="1"/>
        <w:spacing w:after="0" w:before="120" w:lineRule="auto"/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עילות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התביעה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(1)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הפרת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חוזה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כמזמינת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התחמקה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מהתחייבותה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עיכוב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התעלמה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סירבה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חריגים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(2)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הפרת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חובת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תום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8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במעשיה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במחדליה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39 </w:t>
      </w:r>
      <w:r w:rsidDel="00000000" w:rsidR="00000000" w:rsidRPr="00000000">
        <w:rPr>
          <w:rtl w:val="1"/>
        </w:rPr>
        <w:t xml:space="preserve">לחוק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התשל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–1973. </w:t>
      </w:r>
    </w:p>
    <w:p w:rsidR="00000000" w:rsidDel="00000000" w:rsidP="00000000" w:rsidRDefault="00000000" w:rsidRPr="00000000" w14:paraId="000000E9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וסבירות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כמזמינת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המחויבת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המתקשרים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עימה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EA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והתחמקה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39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EB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בדומה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שהוסמכה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שהתעלמה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מהפרויקט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EC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נזכיר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D">
      <w:pPr>
        <w:pStyle w:val="Heading1"/>
        <w:bidi w:val="1"/>
        <w:spacing w:after="0" w:before="120" w:lineRule="auto"/>
        <w:ind w:left="709" w:firstLine="0"/>
        <w:jc w:val="center"/>
        <w:rPr/>
      </w:pP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ד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(3)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עשיית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עושר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ולא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u w:val="single"/>
          <w:rtl w:val="1"/>
        </w:rPr>
        <w:t xml:space="preserve">במשפט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סירובה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התעלמותה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יפה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נוף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לאשר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ולשלם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לדניה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את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דרישותיה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הכספיות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כמפורט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במסגרת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תביעה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זו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וכן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החלטת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משרד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התחבורה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לחסום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תקציבים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וכתוצאה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מכך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לעכב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תשלומי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חשבונות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שוטפים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לקבלנים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מהווה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התעשרות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כדין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על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חשבונה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כמובנה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בסעיף</w:t>
      </w:r>
      <w:r w:rsidDel="00000000" w:rsidR="00000000" w:rsidRPr="00000000">
        <w:rPr>
          <w:sz w:val="20"/>
          <w:szCs w:val="20"/>
          <w:rtl w:val="1"/>
        </w:rPr>
        <w:t xml:space="preserve"> 1 </w:t>
      </w:r>
      <w:r w:rsidDel="00000000" w:rsidR="00000000" w:rsidRPr="00000000">
        <w:rPr>
          <w:sz w:val="20"/>
          <w:szCs w:val="20"/>
          <w:rtl w:val="1"/>
        </w:rPr>
        <w:t xml:space="preserve">לחוק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עשיית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עושר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ולא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במשפט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התשל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ט</w:t>
      </w:r>
      <w:r w:rsidDel="00000000" w:rsidR="00000000" w:rsidRPr="00000000">
        <w:rPr>
          <w:sz w:val="20"/>
          <w:szCs w:val="20"/>
          <w:rtl w:val="1"/>
        </w:rPr>
        <w:t xml:space="preserve">–1979 (</w:t>
      </w:r>
      <w:r w:rsidDel="00000000" w:rsidR="00000000" w:rsidRPr="00000000">
        <w:rPr>
          <w:sz w:val="20"/>
          <w:szCs w:val="20"/>
          <w:rtl w:val="1"/>
        </w:rPr>
        <w:t xml:space="preserve">חנ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י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כמזמינה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הבאה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בפרויקט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היא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זו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שתהנה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מההתעשרות</w:t>
      </w:r>
      <w:r w:rsidDel="00000000" w:rsidR="00000000" w:rsidRPr="00000000">
        <w:rPr>
          <w:sz w:val="20"/>
          <w:szCs w:val="20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Style w:val="Heading1"/>
        <w:bidi w:val="1"/>
        <w:spacing w:after="0" w:before="120" w:lineRule="auto"/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הנזקים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שנגרמו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וצפויים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להיגרם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לדניה</w:t>
      </w:r>
    </w:p>
    <w:p w:rsidR="00000000" w:rsidDel="00000000" w:rsidP="00000000" w:rsidRDefault="00000000" w:rsidRPr="00000000" w14:paraId="000000F1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ומחדליה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F2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התעלמותה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F3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שנמנעה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ושטחי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שוחררו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F4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התנהלותה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נאלצה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מיליוני</w:t>
      </w:r>
      <w:r w:rsidDel="00000000" w:rsidR="00000000" w:rsidRPr="00000000">
        <w:rPr>
          <w:rtl w:val="1"/>
        </w:rPr>
        <w:t xml:space="preserve"> ₪, </w:t>
      </w:r>
      <w:r w:rsidDel="00000000" w:rsidR="00000000" w:rsidRPr="00000000">
        <w:rPr>
          <w:rtl w:val="1"/>
        </w:rPr>
        <w:t xml:space="preserve">ואשר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התעלמותה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נאלצה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F5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התחייבויותיה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העיכובים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נוף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F6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ואולם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כקבלן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באתר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F7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ולהתגבר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בהתחשב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הרלוונטיים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מתחמקים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ומנצלים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הוודאות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הנוגעות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בפרט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F8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כקבלן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הוכיחה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במכשולים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והקבלנים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הסעדים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המבוקשים</w:t>
      </w:r>
    </w:p>
    <w:p w:rsidR="00000000" w:rsidDel="00000000" w:rsidP="00000000" w:rsidRDefault="00000000" w:rsidRPr="00000000" w14:paraId="000000FB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מתבקש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כדלקמן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המופנה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משרד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התחבורה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ומשרד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האוצר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מינויה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כמזמינה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בפרויקט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פורמלי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ומחייב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ובמסגרתו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לחייב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הפעילויות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לכניסתה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לתפקיד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לחתום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לרכוש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הביטוחים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הפרויקט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שבאחריות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המזמין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העבודות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הקבלנים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המעורבים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בביצוע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הפרויקט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ישיבות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בבקשותיה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שהוגשו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שהועלו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ובעקבות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מעודכנים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הפרויקט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ותשלום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הסכומים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המגיעים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הנדרשת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וקידום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הפרויקט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לחילופין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הצהרתי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הנובע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והמשתמע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ובכלל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הנזק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שייגרם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כתוצאה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מביטול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הנזקים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שנגרמו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וטרם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שולמו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הכספים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בחזרה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לאלתר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הביצוע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שהופקדה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הנובעת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מביטול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1"/>
        </w:rPr>
        <w:t xml:space="preserve">דבר</w:t>
      </w:r>
    </w:p>
    <w:p w:rsidR="00000000" w:rsidDel="00000000" w:rsidP="00000000" w:rsidRDefault="00000000" w:rsidRPr="00000000" w14:paraId="0000010A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התביעה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0B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בחיפה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0C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0D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בגדר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המזמינה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ומקצועי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תיאלץ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ולהגיש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0E">
      <w:pPr>
        <w:pStyle w:val="Heading1"/>
        <w:numPr>
          <w:ilvl w:val="0"/>
          <w:numId w:val="5"/>
        </w:numPr>
        <w:bidi w:val="1"/>
        <w:spacing w:after="0" w:before="120" w:lineRule="auto"/>
        <w:ind w:left="709" w:hanging="709"/>
        <w:rPr/>
      </w:pP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0F">
      <w:pPr>
        <w:pStyle w:val="Heading1"/>
        <w:bidi w:val="1"/>
        <w:spacing w:after="0" w:before="120" w:lineRule="auto"/>
        <w:ind w:left="709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2340.0" w:type="dxa"/>
        <w:jc w:val="left"/>
        <w:tblInd w:w="6480.0" w:type="dxa"/>
        <w:tblLayout w:type="fixed"/>
        <w:tblLook w:val="0000"/>
      </w:tblPr>
      <w:tblGrid>
        <w:gridCol w:w="2340"/>
        <w:tblGridChange w:id="0">
          <w:tblGrid>
            <w:gridCol w:w="234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אבניאלי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עו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ד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התובעת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bidi w:val="1"/>
        <w:spacing w:after="240" w:lineRule="auto"/>
        <w:ind w:left="720" w:hanging="720"/>
        <w:rPr/>
      </w:pPr>
      <w:r w:rsidDel="00000000" w:rsidR="00000000" w:rsidRPr="00000000">
        <w:rPr>
          <w:sz w:val="20"/>
          <w:szCs w:val="20"/>
          <w:rtl w:val="1"/>
        </w:rPr>
        <w:t xml:space="preserve">תל</w:t>
      </w:r>
      <w:r w:rsidDel="00000000" w:rsidR="00000000" w:rsidRPr="00000000">
        <w:rPr>
          <w:sz w:val="20"/>
          <w:szCs w:val="20"/>
          <w:rtl w:val="1"/>
        </w:rPr>
        <w:t xml:space="preserve">-</w:t>
      </w:r>
      <w:r w:rsidDel="00000000" w:rsidR="00000000" w:rsidRPr="00000000">
        <w:rPr>
          <w:sz w:val="20"/>
          <w:szCs w:val="20"/>
          <w:rtl w:val="1"/>
        </w:rPr>
        <w:t xml:space="preserve">אביב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היום</w:t>
      </w:r>
      <w:r w:rsidDel="00000000" w:rsidR="00000000" w:rsidRPr="00000000">
        <w:rPr>
          <w:sz w:val="20"/>
          <w:szCs w:val="20"/>
          <w:rtl w:val="1"/>
        </w:rPr>
        <w:t xml:space="preserve"> 25 </w:t>
      </w:r>
      <w:r w:rsidDel="00000000" w:rsidR="00000000" w:rsidRPr="00000000">
        <w:rPr>
          <w:sz w:val="20"/>
          <w:szCs w:val="20"/>
          <w:rtl w:val="1"/>
        </w:rPr>
        <w:t xml:space="preserve">בחודש</w:t>
      </w:r>
      <w:r w:rsidDel="00000000" w:rsidR="00000000" w:rsidRPr="00000000">
        <w:rPr>
          <w:sz w:val="20"/>
          <w:szCs w:val="20"/>
          <w:rtl w:val="1"/>
        </w:rPr>
        <w:t xml:space="preserve"> ‏</w:t>
      </w:r>
      <w:r w:rsidDel="00000000" w:rsidR="00000000" w:rsidRPr="00000000">
        <w:rPr>
          <w:sz w:val="20"/>
          <w:szCs w:val="20"/>
          <w:rtl w:val="1"/>
        </w:rPr>
        <w:t xml:space="preserve">אוקטובר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שנת</w:t>
      </w:r>
      <w:r w:rsidDel="00000000" w:rsidR="00000000" w:rsidRPr="00000000">
        <w:rPr>
          <w:sz w:val="20"/>
          <w:szCs w:val="20"/>
          <w:rtl w:val="1"/>
        </w:rPr>
        <w:t xml:space="preserve">‏ 2020.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1440" w:top="1440" w:left="1440" w:right="1440" w:header="709" w:footer="709"/>
      <w:pgNumType w:start="1"/>
      <w:cols w:equalWidth="0"/>
      <w:titlePg w:val="1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David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12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-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3">
    <w:lvl w:ilvl="0">
      <w:start w:val="1"/>
      <w:numFmt w:val="decimal"/>
      <w:lvlText w:val="(%1)"/>
      <w:lvlJc w:val="left"/>
      <w:pPr>
        <w:ind w:left="1069" w:hanging="360"/>
      </w:pPr>
      <w:rPr/>
    </w:lvl>
    <w:lvl w:ilvl="1">
      <w:start w:val="1"/>
      <w:numFmt w:val="bullet"/>
      <w:lvlText w:val="●"/>
      <w:lvlJc w:val="left"/>
      <w:pPr>
        <w:ind w:left="1494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4">
    <w:lvl w:ilvl="0">
      <w:start w:val="1"/>
      <w:numFmt w:val="decimal"/>
      <w:lvlText w:val="(%1)"/>
      <w:lvlJc w:val="left"/>
      <w:pPr>
        <w:ind w:left="1069" w:hanging="360"/>
      </w:pPr>
      <w:rPr/>
    </w:lvl>
    <w:lvl w:ilvl="1">
      <w:start w:val="1"/>
      <w:numFmt w:val="bullet"/>
      <w:lvlText w:val="●"/>
      <w:lvlJc w:val="left"/>
      <w:pPr>
        <w:ind w:left="1494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09" w:hanging="7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474" w:hanging="76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495" w:hanging="102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3686" w:hanging="1190.999999999999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5272" w:hanging="1531"/>
      </w:pPr>
      <w:rPr>
        <w:sz w:val="24"/>
        <w:szCs w:val="24"/>
      </w:rPr>
    </w:lvl>
    <w:lvl w:ilvl="5">
      <w:start w:val="1"/>
      <w:numFmt w:val="decimal"/>
      <w:lvlText w:val="%1.%2.%3.%4.%5.%6."/>
      <w:lvlJc w:val="center"/>
      <w:pPr>
        <w:ind w:left="4565" w:hanging="709"/>
      </w:pPr>
      <w:rPr>
        <w:sz w:val="24"/>
        <w:szCs w:val="24"/>
      </w:rPr>
    </w:lvl>
    <w:lvl w:ilvl="6">
      <w:start w:val="1"/>
      <w:numFmt w:val="decimal"/>
      <w:lvlText w:val="%1.%2.%3.%4.%5.%6.%7."/>
      <w:lvlJc w:val="center"/>
      <w:pPr>
        <w:ind w:left="5274" w:hanging="709"/>
      </w:pPr>
      <w:rPr>
        <w:sz w:val="24"/>
        <w:szCs w:val="24"/>
      </w:rPr>
    </w:lvl>
    <w:lvl w:ilvl="7">
      <w:start w:val="1"/>
      <w:numFmt w:val="decimal"/>
      <w:lvlText w:val="%1.%2.%3.%4.%5.%6.%7.%8."/>
      <w:lvlJc w:val="center"/>
      <w:pPr>
        <w:ind w:left="5983" w:hanging="709"/>
      </w:pPr>
      <w:rPr>
        <w:sz w:val="24"/>
        <w:szCs w:val="24"/>
      </w:rPr>
    </w:lvl>
    <w:lvl w:ilvl="8">
      <w:start w:val="1"/>
      <w:numFmt w:val="decimal"/>
      <w:lvlText w:val="%1.%2.%3.%4.%5.%6.%7.%8.%9."/>
      <w:lvlJc w:val="center"/>
      <w:pPr>
        <w:ind w:left="6692" w:hanging="708.9999999999991"/>
      </w:pPr>
      <w:rPr>
        <w:sz w:val="24"/>
        <w:szCs w:val="24"/>
      </w:rPr>
    </w:lvl>
  </w:abstractNum>
  <w:abstractNum w:abstractNumId="6">
    <w:lvl w:ilvl="0">
      <w:start w:val="1"/>
      <w:numFmt w:val="decimal"/>
      <w:lvlText w:val="%1."/>
      <w:lvlJc w:val="left"/>
      <w:pPr>
        <w:ind w:left="709" w:hanging="7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474" w:hanging="76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495" w:hanging="1021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3686" w:hanging="1190.999999999999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5272" w:hanging="1531"/>
      </w:pPr>
      <w:rPr>
        <w:sz w:val="24"/>
        <w:szCs w:val="24"/>
      </w:rPr>
    </w:lvl>
    <w:lvl w:ilvl="5">
      <w:start w:val="1"/>
      <w:numFmt w:val="decimal"/>
      <w:lvlText w:val="%1.%2.%3.%4.%5.%6."/>
      <w:lvlJc w:val="center"/>
      <w:pPr>
        <w:ind w:left="4565" w:hanging="709"/>
      </w:pPr>
      <w:rPr>
        <w:sz w:val="24"/>
        <w:szCs w:val="24"/>
      </w:rPr>
    </w:lvl>
    <w:lvl w:ilvl="6">
      <w:start w:val="1"/>
      <w:numFmt w:val="decimal"/>
      <w:lvlText w:val="%1.%2.%3.%4.%5.%6.%7."/>
      <w:lvlJc w:val="center"/>
      <w:pPr>
        <w:ind w:left="5274" w:hanging="709"/>
      </w:pPr>
      <w:rPr>
        <w:sz w:val="24"/>
        <w:szCs w:val="24"/>
      </w:rPr>
    </w:lvl>
    <w:lvl w:ilvl="7">
      <w:start w:val="1"/>
      <w:numFmt w:val="decimal"/>
      <w:lvlText w:val="%1.%2.%3.%4.%5.%6.%7.%8."/>
      <w:lvlJc w:val="center"/>
      <w:pPr>
        <w:ind w:left="5983" w:hanging="709"/>
      </w:pPr>
      <w:rPr>
        <w:sz w:val="24"/>
        <w:szCs w:val="24"/>
      </w:rPr>
    </w:lvl>
    <w:lvl w:ilvl="8">
      <w:start w:val="1"/>
      <w:numFmt w:val="decimal"/>
      <w:lvlText w:val="%1.%2.%3.%4.%5.%6.%7.%8.%9."/>
      <w:lvlJc w:val="center"/>
      <w:pPr>
        <w:ind w:left="6692" w:hanging="708.9999999999991"/>
      </w:pPr>
      <w:rPr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  <w:spacing w:after="12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09" w:hanging="709"/>
    </w:pPr>
    <w:rPr/>
  </w:style>
  <w:style w:type="paragraph" w:styleId="Heading2">
    <w:name w:val="heading 2"/>
    <w:basedOn w:val="Normal"/>
    <w:next w:val="Normal"/>
    <w:pPr>
      <w:ind w:left="1474" w:hanging="765"/>
    </w:pPr>
    <w:rPr/>
  </w:style>
  <w:style w:type="paragraph" w:styleId="Heading3">
    <w:name w:val="heading 3"/>
    <w:basedOn w:val="Normal"/>
    <w:next w:val="Normal"/>
    <w:pPr>
      <w:ind w:left="2495" w:hanging="1021"/>
    </w:pPr>
    <w:rPr/>
  </w:style>
  <w:style w:type="paragraph" w:styleId="Heading4">
    <w:name w:val="heading 4"/>
    <w:basedOn w:val="Normal"/>
    <w:next w:val="Normal"/>
    <w:pPr>
      <w:ind w:left="3705" w:hanging="1200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